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4A2" w:rsidRDefault="00E074A2" w:rsidP="005C2901">
      <w:pPr>
        <w:widowControl w:val="0"/>
        <w:rPr>
          <w:rFonts w:ascii="Garamond" w:hAnsi="Garamond"/>
          <w:b/>
          <w:sz w:val="28"/>
          <w:szCs w:val="28"/>
        </w:rPr>
      </w:pPr>
      <w:bookmarkStart w:id="0" w:name="_Toc94598614"/>
      <w:r>
        <w:rPr>
          <w:rFonts w:ascii="Garamond" w:hAnsi="Garamond"/>
          <w:b/>
          <w:sz w:val="28"/>
          <w:szCs w:val="28"/>
          <w:lang w:val="en-US"/>
        </w:rPr>
        <w:t>V</w:t>
      </w:r>
      <w:r w:rsidRPr="002A20F4">
        <w:rPr>
          <w:rFonts w:ascii="Garamond" w:hAnsi="Garamond"/>
          <w:b/>
          <w:sz w:val="28"/>
          <w:szCs w:val="28"/>
        </w:rPr>
        <w:t>.</w:t>
      </w:r>
      <w:r w:rsidR="00424E87">
        <w:rPr>
          <w:rFonts w:ascii="Garamond" w:hAnsi="Garamond"/>
          <w:b/>
          <w:sz w:val="28"/>
          <w:szCs w:val="28"/>
        </w:rPr>
        <w:t>6</w:t>
      </w:r>
      <w:r>
        <w:rPr>
          <w:rFonts w:ascii="Garamond" w:hAnsi="Garamond"/>
          <w:b/>
          <w:sz w:val="28"/>
          <w:szCs w:val="28"/>
        </w:rPr>
        <w:t>.</w:t>
      </w:r>
      <w:r w:rsidRPr="002A20F4">
        <w:rPr>
          <w:rFonts w:ascii="Garamond" w:hAnsi="Garamond"/>
          <w:b/>
          <w:sz w:val="28"/>
          <w:szCs w:val="28"/>
        </w:rPr>
        <w:t xml:space="preserve"> </w:t>
      </w:r>
      <w:r w:rsidRPr="004F2D39">
        <w:rPr>
          <w:rFonts w:ascii="Garamond" w:hAnsi="Garamond"/>
          <w:b/>
          <w:sz w:val="28"/>
          <w:szCs w:val="28"/>
        </w:rPr>
        <w:t>Изменения, связанные с</w:t>
      </w:r>
      <w:bookmarkEnd w:id="0"/>
      <w:r w:rsidRPr="004F2D39">
        <w:rPr>
          <w:rFonts w:ascii="Garamond" w:hAnsi="Garamond"/>
          <w:b/>
          <w:sz w:val="28"/>
          <w:szCs w:val="28"/>
        </w:rPr>
        <w:t xml:space="preserve"> </w:t>
      </w:r>
      <w:r>
        <w:rPr>
          <w:rFonts w:ascii="Garamond" w:hAnsi="Garamond"/>
          <w:b/>
          <w:sz w:val="28"/>
          <w:szCs w:val="28"/>
        </w:rPr>
        <w:t>определением</w:t>
      </w:r>
      <w:r w:rsidRPr="004F2D39">
        <w:rPr>
          <w:rFonts w:ascii="Garamond" w:hAnsi="Garamond"/>
          <w:b/>
          <w:sz w:val="28"/>
          <w:szCs w:val="28"/>
        </w:rPr>
        <w:t xml:space="preserve"> оснований освобождения </w:t>
      </w:r>
      <w:r>
        <w:rPr>
          <w:rFonts w:ascii="Garamond" w:hAnsi="Garamond"/>
          <w:b/>
          <w:sz w:val="28"/>
          <w:szCs w:val="28"/>
        </w:rPr>
        <w:t>КО</w:t>
      </w:r>
      <w:r w:rsidRPr="004F2D39">
        <w:rPr>
          <w:rFonts w:ascii="Garamond" w:hAnsi="Garamond"/>
          <w:b/>
          <w:sz w:val="28"/>
          <w:szCs w:val="28"/>
        </w:rPr>
        <w:t xml:space="preserve"> от ответственности</w:t>
      </w:r>
      <w:r>
        <w:rPr>
          <w:rFonts w:ascii="Garamond" w:hAnsi="Garamond"/>
          <w:b/>
          <w:sz w:val="28"/>
          <w:szCs w:val="28"/>
        </w:rPr>
        <w:t xml:space="preserve"> за неисполнение обязательств по причинам, не зависящим от воли КО</w:t>
      </w:r>
    </w:p>
    <w:p w:rsidR="00E074A2" w:rsidRPr="009A2464" w:rsidRDefault="00E074A2" w:rsidP="001918A2">
      <w:pPr>
        <w:widowControl w:val="0"/>
        <w:jc w:val="both"/>
        <w:rPr>
          <w:rFonts w:ascii="Garamond" w:hAnsi="Garamond"/>
          <w:b/>
        </w:rPr>
      </w:pPr>
    </w:p>
    <w:p w:rsidR="00E074A2" w:rsidRPr="00424E87" w:rsidRDefault="00E074A2" w:rsidP="00D775C5">
      <w:pPr>
        <w:widowControl w:val="0"/>
        <w:ind w:right="-314"/>
        <w:jc w:val="right"/>
        <w:rPr>
          <w:rFonts w:ascii="Garamond" w:hAnsi="Garamond"/>
          <w:b/>
          <w:sz w:val="28"/>
          <w:szCs w:val="28"/>
        </w:rPr>
      </w:pPr>
      <w:r w:rsidRPr="002A1DB0">
        <w:rPr>
          <w:rFonts w:ascii="Garamond" w:hAnsi="Garamond"/>
          <w:b/>
          <w:sz w:val="28"/>
          <w:szCs w:val="28"/>
        </w:rPr>
        <w:t>Приложение №</w:t>
      </w:r>
      <w:r>
        <w:rPr>
          <w:rFonts w:ascii="Garamond" w:hAnsi="Garamond"/>
          <w:b/>
          <w:sz w:val="28"/>
          <w:szCs w:val="28"/>
        </w:rPr>
        <w:t> </w:t>
      </w:r>
      <w:r w:rsidRPr="0071353B">
        <w:rPr>
          <w:rFonts w:ascii="Garamond" w:hAnsi="Garamond"/>
          <w:b/>
          <w:sz w:val="28"/>
          <w:szCs w:val="28"/>
        </w:rPr>
        <w:t>5.</w:t>
      </w:r>
      <w:r w:rsidR="00424E87">
        <w:rPr>
          <w:rFonts w:ascii="Garamond" w:hAnsi="Garamond"/>
          <w:b/>
          <w:sz w:val="28"/>
          <w:szCs w:val="28"/>
        </w:rPr>
        <w:t>6</w:t>
      </w:r>
    </w:p>
    <w:p w:rsidR="00E074A2" w:rsidRPr="009A2464" w:rsidRDefault="00E074A2" w:rsidP="005714AF">
      <w:pPr>
        <w:widowControl w:val="0"/>
        <w:rPr>
          <w:rFonts w:ascii="Garamond" w:hAnsi="Garamond"/>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84"/>
      </w:tblGrid>
      <w:tr w:rsidR="00E074A2" w:rsidRPr="004F2D39" w:rsidTr="00D775C5">
        <w:tc>
          <w:tcPr>
            <w:tcW w:w="14884" w:type="dxa"/>
          </w:tcPr>
          <w:p w:rsidR="00E074A2" w:rsidRPr="002A20F4" w:rsidRDefault="00E074A2" w:rsidP="00235E0A">
            <w:pPr>
              <w:rPr>
                <w:rFonts w:ascii="Garamond" w:hAnsi="Garamond"/>
              </w:rPr>
            </w:pPr>
            <w:r w:rsidRPr="002A20F4">
              <w:rPr>
                <w:rFonts w:ascii="Garamond" w:hAnsi="Garamond"/>
                <w:b/>
              </w:rPr>
              <w:t xml:space="preserve">Инициатор: </w:t>
            </w:r>
            <w:r w:rsidRPr="002A20F4">
              <w:rPr>
                <w:rFonts w:ascii="Garamond" w:hAnsi="Garamond"/>
              </w:rPr>
              <w:t>ОАО «АТС»</w:t>
            </w:r>
            <w:r>
              <w:rPr>
                <w:rFonts w:ascii="Garamond" w:hAnsi="Garamond"/>
              </w:rPr>
              <w:t>.</w:t>
            </w:r>
          </w:p>
          <w:p w:rsidR="00E074A2" w:rsidRPr="002A20F4" w:rsidRDefault="00E074A2" w:rsidP="002A20F4">
            <w:pPr>
              <w:jc w:val="both"/>
              <w:rPr>
                <w:rFonts w:ascii="Garamond" w:hAnsi="Garamond"/>
              </w:rPr>
            </w:pPr>
            <w:r w:rsidRPr="002A20F4">
              <w:rPr>
                <w:rFonts w:ascii="Garamond" w:hAnsi="Garamond"/>
                <w:b/>
              </w:rPr>
              <w:t>Обоснование:</w:t>
            </w:r>
            <w:r>
              <w:rPr>
                <w:rFonts w:ascii="Garamond" w:hAnsi="Garamond"/>
              </w:rPr>
              <w:t xml:space="preserve"> п</w:t>
            </w:r>
            <w:r w:rsidRPr="002A20F4">
              <w:rPr>
                <w:rFonts w:ascii="Garamond" w:hAnsi="Garamond"/>
              </w:rPr>
              <w:t xml:space="preserve">редлагается предусмотреть дополнительные основания освобождения КО от ответственности за невозможность исполнения своих обязанностей по договору о присоединении, возникшую по причинам, не зависящим от воли КО (введение </w:t>
            </w:r>
            <w:r>
              <w:rPr>
                <w:rFonts w:ascii="Garamond" w:hAnsi="Garamond"/>
              </w:rPr>
              <w:t>запрета на совершение сделок на</w:t>
            </w:r>
            <w:r>
              <w:rPr>
                <w:rFonts w:ascii="Garamond" w:hAnsi="Garamond"/>
                <w:lang w:val="en-US"/>
              </w:rPr>
              <w:t> </w:t>
            </w:r>
            <w:r w:rsidRPr="002A20F4">
              <w:rPr>
                <w:rFonts w:ascii="Garamond" w:hAnsi="Garamond"/>
              </w:rPr>
              <w:t>оптовом рынке, отказ, гибель, утрата, уничтожение и модификация ПО, вызванная неправомерны</w:t>
            </w:r>
            <w:r>
              <w:rPr>
                <w:rFonts w:ascii="Garamond" w:hAnsi="Garamond"/>
              </w:rPr>
              <w:t>ми действиями третьих лиц, а также перебои в </w:t>
            </w:r>
            <w:r w:rsidRPr="002A20F4">
              <w:rPr>
                <w:rFonts w:ascii="Garamond" w:hAnsi="Garamond"/>
              </w:rPr>
              <w:t>энергоснабжении помещений КО).</w:t>
            </w:r>
          </w:p>
          <w:p w:rsidR="00E074A2" w:rsidRPr="002A20F4" w:rsidRDefault="00E074A2" w:rsidP="001F5D61">
            <w:pPr>
              <w:widowControl w:val="0"/>
              <w:rPr>
                <w:rFonts w:ascii="Garamond" w:hAnsi="Garamond"/>
              </w:rPr>
            </w:pPr>
            <w:r w:rsidRPr="002A20F4">
              <w:rPr>
                <w:rFonts w:ascii="Garamond" w:hAnsi="Garamond"/>
                <w:b/>
              </w:rPr>
              <w:t xml:space="preserve">Дата вступления в силу: </w:t>
            </w:r>
            <w:r w:rsidR="001F5D61" w:rsidRPr="001F5D61">
              <w:rPr>
                <w:rFonts w:ascii="Garamond" w:hAnsi="Garamond"/>
              </w:rPr>
              <w:t>24</w:t>
            </w:r>
            <w:r>
              <w:rPr>
                <w:rFonts w:ascii="Garamond" w:hAnsi="Garamond"/>
              </w:rPr>
              <w:t xml:space="preserve"> февраля</w:t>
            </w:r>
            <w:r w:rsidRPr="002A20F4">
              <w:rPr>
                <w:rFonts w:ascii="Garamond" w:hAnsi="Garamond"/>
              </w:rPr>
              <w:t xml:space="preserve"> 201</w:t>
            </w:r>
            <w:r>
              <w:rPr>
                <w:rFonts w:ascii="Garamond" w:hAnsi="Garamond"/>
              </w:rPr>
              <w:t>5</w:t>
            </w:r>
            <w:r w:rsidRPr="002A20F4">
              <w:rPr>
                <w:rFonts w:ascii="Garamond" w:hAnsi="Garamond"/>
              </w:rPr>
              <w:t xml:space="preserve"> года</w:t>
            </w:r>
            <w:r>
              <w:rPr>
                <w:rFonts w:ascii="Garamond" w:hAnsi="Garamond"/>
              </w:rPr>
              <w:t>.</w:t>
            </w:r>
          </w:p>
        </w:tc>
      </w:tr>
    </w:tbl>
    <w:p w:rsidR="00E074A2" w:rsidRPr="009B0F03" w:rsidRDefault="00E074A2" w:rsidP="005714AF">
      <w:pPr>
        <w:widowControl w:val="0"/>
        <w:rPr>
          <w:rFonts w:ascii="Garamond" w:hAnsi="Garamond"/>
          <w:b/>
        </w:rPr>
      </w:pPr>
      <w:bookmarkStart w:id="1" w:name="_Toc84393883"/>
      <w:bookmarkStart w:id="2" w:name="_Toc88299641"/>
      <w:bookmarkStart w:id="3" w:name="_Toc94598615"/>
    </w:p>
    <w:p w:rsidR="00E074A2" w:rsidRPr="00C50F2A" w:rsidRDefault="00E074A2" w:rsidP="00650E0A">
      <w:pPr>
        <w:widowControl w:val="0"/>
        <w:ind w:right="-314"/>
        <w:rPr>
          <w:rFonts w:ascii="Garamond" w:hAnsi="Garamond"/>
          <w:b/>
          <w:caps/>
          <w:sz w:val="26"/>
          <w:szCs w:val="26"/>
        </w:rPr>
      </w:pPr>
      <w:r w:rsidRPr="00C332E3">
        <w:rPr>
          <w:rFonts w:ascii="Garamond" w:hAnsi="Garamond"/>
          <w:b/>
          <w:sz w:val="26"/>
          <w:szCs w:val="26"/>
        </w:rPr>
        <w:t xml:space="preserve">Предложения по изменениям и дополнениям в </w:t>
      </w:r>
      <w:r w:rsidRPr="00C332E3">
        <w:rPr>
          <w:rFonts w:ascii="Garamond" w:hAnsi="Garamond"/>
          <w:b/>
          <w:caps/>
          <w:sz w:val="26"/>
          <w:szCs w:val="26"/>
        </w:rPr>
        <w:t>Договор о присоединении к торговой системе оптового</w:t>
      </w:r>
      <w:r w:rsidRPr="00C332E3">
        <w:rPr>
          <w:rFonts w:ascii="Garamond" w:hAnsi="Garamond"/>
          <w:b/>
          <w:sz w:val="26"/>
          <w:szCs w:val="26"/>
        </w:rPr>
        <w:t xml:space="preserve"> </w:t>
      </w:r>
      <w:r w:rsidRPr="00C332E3">
        <w:rPr>
          <w:rFonts w:ascii="Garamond" w:hAnsi="Garamond"/>
          <w:b/>
          <w:caps/>
          <w:sz w:val="26"/>
          <w:szCs w:val="26"/>
        </w:rPr>
        <w:t>рынк</w:t>
      </w:r>
      <w:bookmarkEnd w:id="1"/>
      <w:bookmarkEnd w:id="2"/>
      <w:bookmarkEnd w:id="3"/>
      <w:r>
        <w:rPr>
          <w:rFonts w:ascii="Garamond" w:hAnsi="Garamond"/>
          <w:b/>
          <w:caps/>
          <w:sz w:val="26"/>
          <w:szCs w:val="26"/>
        </w:rPr>
        <w:t>А</w:t>
      </w:r>
    </w:p>
    <w:tbl>
      <w:tblPr>
        <w:tblpPr w:leftFromText="181" w:rightFromText="181" w:vertAnchor="page" w:horzAnchor="margin" w:tblpX="108" w:tblpY="4942"/>
        <w:tblOverlap w:val="never"/>
        <w:tblW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6840"/>
        <w:gridCol w:w="7200"/>
      </w:tblGrid>
      <w:tr w:rsidR="00E074A2" w:rsidRPr="004F2D39" w:rsidTr="00D775C5">
        <w:tc>
          <w:tcPr>
            <w:tcW w:w="900" w:type="dxa"/>
          </w:tcPr>
          <w:p w:rsidR="00E074A2" w:rsidRPr="0071353B" w:rsidRDefault="00E074A2" w:rsidP="00D775C5">
            <w:pPr>
              <w:widowControl w:val="0"/>
              <w:jc w:val="center"/>
              <w:rPr>
                <w:rFonts w:ascii="Garamond" w:hAnsi="Garamond"/>
                <w:b/>
              </w:rPr>
            </w:pPr>
            <w:r w:rsidRPr="0071353B">
              <w:rPr>
                <w:rFonts w:ascii="Garamond" w:hAnsi="Garamond"/>
                <w:b/>
                <w:sz w:val="22"/>
                <w:szCs w:val="22"/>
              </w:rPr>
              <w:t>№ пункта</w:t>
            </w:r>
          </w:p>
        </w:tc>
        <w:tc>
          <w:tcPr>
            <w:tcW w:w="6840" w:type="dxa"/>
          </w:tcPr>
          <w:p w:rsidR="00E074A2" w:rsidRPr="0071353B" w:rsidRDefault="00E074A2" w:rsidP="00D775C5">
            <w:pPr>
              <w:widowControl w:val="0"/>
              <w:jc w:val="center"/>
              <w:rPr>
                <w:rFonts w:ascii="Garamond" w:hAnsi="Garamond"/>
                <w:b/>
              </w:rPr>
            </w:pPr>
            <w:r w:rsidRPr="0071353B">
              <w:rPr>
                <w:rFonts w:ascii="Garamond" w:hAnsi="Garamond"/>
                <w:b/>
                <w:sz w:val="22"/>
                <w:szCs w:val="22"/>
              </w:rPr>
              <w:t xml:space="preserve">Редакция, действующая на момент </w:t>
            </w:r>
          </w:p>
          <w:p w:rsidR="00E074A2" w:rsidRPr="0071353B" w:rsidRDefault="00E074A2" w:rsidP="00D775C5">
            <w:pPr>
              <w:widowControl w:val="0"/>
              <w:jc w:val="center"/>
              <w:rPr>
                <w:rFonts w:ascii="Garamond" w:hAnsi="Garamond"/>
                <w:b/>
              </w:rPr>
            </w:pPr>
            <w:r w:rsidRPr="0071353B">
              <w:rPr>
                <w:rFonts w:ascii="Garamond" w:hAnsi="Garamond"/>
                <w:b/>
                <w:sz w:val="22"/>
                <w:szCs w:val="22"/>
              </w:rPr>
              <w:t xml:space="preserve">вступления в силу изменений </w:t>
            </w:r>
          </w:p>
        </w:tc>
        <w:tc>
          <w:tcPr>
            <w:tcW w:w="7200" w:type="dxa"/>
          </w:tcPr>
          <w:p w:rsidR="00E074A2" w:rsidRPr="0071353B" w:rsidRDefault="00E074A2" w:rsidP="00D775C5">
            <w:pPr>
              <w:widowControl w:val="0"/>
              <w:jc w:val="center"/>
              <w:rPr>
                <w:rFonts w:ascii="Garamond" w:hAnsi="Garamond"/>
                <w:b/>
              </w:rPr>
            </w:pPr>
            <w:r w:rsidRPr="0071353B">
              <w:rPr>
                <w:rFonts w:ascii="Garamond" w:hAnsi="Garamond"/>
                <w:b/>
                <w:sz w:val="22"/>
                <w:szCs w:val="22"/>
              </w:rPr>
              <w:t>Предлагаемая редакция</w:t>
            </w:r>
          </w:p>
          <w:p w:rsidR="00E074A2" w:rsidRPr="0071353B" w:rsidRDefault="00E074A2" w:rsidP="00D775C5">
            <w:pPr>
              <w:widowControl w:val="0"/>
              <w:jc w:val="center"/>
              <w:rPr>
                <w:rFonts w:ascii="Garamond" w:hAnsi="Garamond"/>
                <w:b/>
              </w:rPr>
            </w:pPr>
            <w:r w:rsidRPr="0071353B">
              <w:rPr>
                <w:rFonts w:ascii="Garamond" w:hAnsi="Garamond"/>
                <w:sz w:val="22"/>
                <w:szCs w:val="22"/>
              </w:rPr>
              <w:t>(изменения выделены цветом)</w:t>
            </w:r>
          </w:p>
        </w:tc>
      </w:tr>
      <w:tr w:rsidR="00E074A2" w:rsidRPr="004F2D39" w:rsidTr="00D775C5">
        <w:tc>
          <w:tcPr>
            <w:tcW w:w="900" w:type="dxa"/>
          </w:tcPr>
          <w:p w:rsidR="00E074A2" w:rsidRPr="0071353B" w:rsidRDefault="00E074A2" w:rsidP="00D775C5">
            <w:pPr>
              <w:widowControl w:val="0"/>
              <w:spacing w:before="120" w:after="120"/>
              <w:jc w:val="center"/>
              <w:rPr>
                <w:rFonts w:ascii="Garamond" w:hAnsi="Garamond"/>
                <w:b/>
              </w:rPr>
            </w:pPr>
            <w:r w:rsidRPr="002A20F4">
              <w:rPr>
                <w:rFonts w:ascii="Garamond" w:hAnsi="Garamond"/>
                <w:b/>
              </w:rPr>
              <w:br w:type="page"/>
            </w:r>
            <w:r w:rsidRPr="002A20F4">
              <w:rPr>
                <w:rFonts w:ascii="Garamond" w:hAnsi="Garamond"/>
                <w:b/>
              </w:rPr>
              <w:br w:type="page"/>
            </w:r>
            <w:r w:rsidRPr="0071353B">
              <w:rPr>
                <w:rFonts w:ascii="Garamond" w:hAnsi="Garamond"/>
                <w:b/>
                <w:sz w:val="22"/>
                <w:szCs w:val="22"/>
              </w:rPr>
              <w:t>23.</w:t>
            </w:r>
            <w:r w:rsidRPr="0071353B">
              <w:rPr>
                <w:rFonts w:ascii="Garamond" w:hAnsi="Garamond"/>
                <w:b/>
                <w:sz w:val="22"/>
                <w:szCs w:val="22"/>
                <w:lang w:val="en-US"/>
              </w:rPr>
              <w:t>3</w:t>
            </w:r>
            <w:r w:rsidRPr="0071353B">
              <w:rPr>
                <w:rFonts w:ascii="Garamond" w:hAnsi="Garamond"/>
                <w:b/>
                <w:sz w:val="22"/>
                <w:szCs w:val="22"/>
              </w:rPr>
              <w:t xml:space="preserve"> </w:t>
            </w:r>
          </w:p>
        </w:tc>
        <w:tc>
          <w:tcPr>
            <w:tcW w:w="6840" w:type="dxa"/>
          </w:tcPr>
          <w:p w:rsidR="00E074A2" w:rsidRPr="002A20F4" w:rsidRDefault="00E074A2" w:rsidP="00D775C5">
            <w:pPr>
              <w:widowControl w:val="0"/>
              <w:overflowPunct w:val="0"/>
              <w:autoSpaceDE w:val="0"/>
              <w:autoSpaceDN w:val="0"/>
              <w:adjustRightInd w:val="0"/>
              <w:spacing w:before="120" w:after="120"/>
              <w:jc w:val="both"/>
              <w:rPr>
                <w:rFonts w:ascii="Garamond" w:hAnsi="Garamond"/>
              </w:rPr>
            </w:pPr>
            <w:r w:rsidRPr="002A20F4">
              <w:rPr>
                <w:rFonts w:ascii="Garamond" w:hAnsi="Garamond"/>
                <w:sz w:val="22"/>
                <w:szCs w:val="22"/>
              </w:rPr>
              <w:t>Сторона настоящего Договора освобождается от ответственности за частичное или полное неисполнение обязательств по настоящему Договору, если такое неисполнение является следствием непреодолимой силы:</w:t>
            </w:r>
          </w:p>
          <w:p w:rsidR="00E074A2" w:rsidRPr="002A20F4" w:rsidRDefault="00E074A2" w:rsidP="00D775C5">
            <w:pPr>
              <w:widowControl w:val="0"/>
              <w:numPr>
                <w:ilvl w:val="0"/>
                <w:numId w:val="6"/>
              </w:numPr>
              <w:tabs>
                <w:tab w:val="clear" w:pos="1113"/>
                <w:tab w:val="left" w:pos="1119"/>
              </w:tabs>
              <w:overflowPunct w:val="0"/>
              <w:autoSpaceDE w:val="0"/>
              <w:autoSpaceDN w:val="0"/>
              <w:adjustRightInd w:val="0"/>
              <w:spacing w:before="120" w:after="120"/>
              <w:ind w:left="1119" w:hanging="399"/>
              <w:jc w:val="both"/>
              <w:rPr>
                <w:rFonts w:ascii="Garamond" w:hAnsi="Garamond"/>
              </w:rPr>
            </w:pPr>
            <w:r w:rsidRPr="002A20F4">
              <w:rPr>
                <w:rFonts w:ascii="Garamond" w:hAnsi="Garamond"/>
                <w:sz w:val="22"/>
                <w:szCs w:val="22"/>
              </w:rPr>
              <w:t>землетрясения, наводнения (затопления), пожара, бури, удара молнии, обвала (оползня), тайфуна, урагана, снежного заноса, резкого температурного колебания и иных природных явлений;</w:t>
            </w:r>
          </w:p>
          <w:p w:rsidR="00E074A2" w:rsidRPr="002A20F4" w:rsidRDefault="00E074A2" w:rsidP="00D775C5">
            <w:pPr>
              <w:widowControl w:val="0"/>
              <w:numPr>
                <w:ilvl w:val="0"/>
                <w:numId w:val="6"/>
              </w:numPr>
              <w:tabs>
                <w:tab w:val="clear" w:pos="1113"/>
                <w:tab w:val="left" w:pos="1119"/>
              </w:tabs>
              <w:overflowPunct w:val="0"/>
              <w:autoSpaceDE w:val="0"/>
              <w:autoSpaceDN w:val="0"/>
              <w:adjustRightInd w:val="0"/>
              <w:spacing w:before="120" w:after="120"/>
              <w:ind w:left="1119" w:hanging="399"/>
              <w:jc w:val="both"/>
              <w:rPr>
                <w:rFonts w:ascii="Garamond" w:hAnsi="Garamond"/>
              </w:rPr>
            </w:pPr>
            <w:r w:rsidRPr="002A20F4">
              <w:rPr>
                <w:rFonts w:ascii="Garamond" w:hAnsi="Garamond"/>
                <w:sz w:val="22"/>
                <w:szCs w:val="22"/>
              </w:rPr>
              <w:t>войны, военных действий (независимо от того объявлена война или нет), вторжения, внезапного военного нападения, массовых забастовок, бунта, восстания против законной власти, гражданских волнений, беспорядков, организованного вооруженного сопротивления органам государственной власти, военного переворота, гражданской войны и иных экстремальных ситуаций общественной жизни;</w:t>
            </w:r>
          </w:p>
          <w:p w:rsidR="00E074A2" w:rsidRPr="002A20F4" w:rsidRDefault="00E074A2" w:rsidP="00D775C5">
            <w:pPr>
              <w:widowControl w:val="0"/>
              <w:numPr>
                <w:ilvl w:val="0"/>
                <w:numId w:val="6"/>
              </w:numPr>
              <w:tabs>
                <w:tab w:val="clear" w:pos="1113"/>
                <w:tab w:val="left" w:pos="1119"/>
              </w:tabs>
              <w:overflowPunct w:val="0"/>
              <w:autoSpaceDE w:val="0"/>
              <w:autoSpaceDN w:val="0"/>
              <w:adjustRightInd w:val="0"/>
              <w:spacing w:before="120" w:after="120"/>
              <w:ind w:left="1119" w:hanging="399"/>
              <w:jc w:val="both"/>
              <w:rPr>
                <w:rFonts w:ascii="Garamond" w:hAnsi="Garamond"/>
              </w:rPr>
            </w:pPr>
            <w:r w:rsidRPr="002A20F4">
              <w:rPr>
                <w:rFonts w:ascii="Garamond" w:hAnsi="Garamond"/>
                <w:sz w:val="22"/>
                <w:szCs w:val="22"/>
              </w:rPr>
              <w:t xml:space="preserve">обнаружение любого опасного химиката, вещества, материала или имущества, которые подвергают опасности жизнь и здоровье работников Сторон настоящего </w:t>
            </w:r>
            <w:r w:rsidRPr="002A20F4">
              <w:rPr>
                <w:rFonts w:ascii="Garamond" w:hAnsi="Garamond"/>
                <w:sz w:val="22"/>
                <w:szCs w:val="22"/>
              </w:rPr>
              <w:lastRenderedPageBreak/>
              <w:t>Договора;</w:t>
            </w:r>
          </w:p>
          <w:p w:rsidR="00E074A2" w:rsidRPr="002A20F4" w:rsidRDefault="00E074A2" w:rsidP="00D775C5">
            <w:pPr>
              <w:widowControl w:val="0"/>
              <w:numPr>
                <w:ilvl w:val="0"/>
                <w:numId w:val="6"/>
              </w:numPr>
              <w:tabs>
                <w:tab w:val="clear" w:pos="1113"/>
                <w:tab w:val="left" w:pos="1119"/>
              </w:tabs>
              <w:overflowPunct w:val="0"/>
              <w:autoSpaceDE w:val="0"/>
              <w:autoSpaceDN w:val="0"/>
              <w:adjustRightInd w:val="0"/>
              <w:spacing w:before="120" w:after="120"/>
              <w:ind w:left="1119" w:hanging="399"/>
              <w:jc w:val="both"/>
              <w:rPr>
                <w:rFonts w:ascii="Garamond" w:hAnsi="Garamond"/>
              </w:rPr>
            </w:pPr>
            <w:r w:rsidRPr="002A20F4">
              <w:rPr>
                <w:rFonts w:ascii="Garamond" w:hAnsi="Garamond"/>
                <w:sz w:val="22"/>
                <w:szCs w:val="22"/>
              </w:rPr>
              <w:t xml:space="preserve">объявления эпидемии, карантина, запрета осуществления отельных видов деятельности и иных особых запретительных актов органов законодательной и (или) исполнительной власти Российской Федерации, </w:t>
            </w:r>
          </w:p>
          <w:p w:rsidR="00E074A2" w:rsidRPr="002A20F4" w:rsidRDefault="00E074A2" w:rsidP="00D775C5">
            <w:pPr>
              <w:widowControl w:val="0"/>
              <w:spacing w:before="120" w:after="120"/>
              <w:jc w:val="both"/>
              <w:rPr>
                <w:rFonts w:ascii="Garamond" w:hAnsi="Garamond"/>
              </w:rPr>
            </w:pPr>
            <w:r w:rsidRPr="002A20F4">
              <w:rPr>
                <w:rFonts w:ascii="Garamond" w:hAnsi="Garamond"/>
                <w:sz w:val="22"/>
                <w:szCs w:val="22"/>
              </w:rPr>
              <w:t>а также других обстоятельств, не зависящих от воли Сторон настоящего Договора. Указанные события должны носить чрезвычайный, непредвиденный и непредотвратимый характер, возникнуть после заключения настоящего Договора.</w:t>
            </w:r>
          </w:p>
          <w:p w:rsidR="00E074A2" w:rsidRPr="009A2464" w:rsidRDefault="00E074A2" w:rsidP="00D775C5">
            <w:pPr>
              <w:widowControl w:val="0"/>
              <w:spacing w:before="120" w:after="120"/>
              <w:jc w:val="both"/>
            </w:pPr>
            <w:r w:rsidRPr="002A20F4">
              <w:rPr>
                <w:rFonts w:ascii="Garamond" w:hAnsi="Garamond"/>
                <w:sz w:val="22"/>
                <w:szCs w:val="22"/>
              </w:rPr>
              <w:t>В случаях когда в соответствии с условиями настоящего Договора КО будет вступать в отношения с Участником оптового рынка в качестве стороны по договорам, КО не будет отвечать перед Участником оптового рынка за неисполнение кем-либо из Участников оптового рынка сделки (сделок) по оплате электрической энергии и (или) мощности, купленной на оптовом рынке, в случае осуществления КО своей деятельности в точном соответствии с правилами оптового рынка, Договором о присоединении к торговой системе оптового рынка, Регламентами оптового рынка или решениями уполномоченного Правительством Российской Федерации федерального органа исполнительной власти, что будет свидетельствовать о проявлении КО той степени заботливости и необходимой осмотрительности, какая от него требовалась по характеру обязательств и условиям оборота, и о принятии им всех мер для надлежащего исполнения своих обязательств по договорам с Участниками оптового рынка.</w:t>
            </w:r>
          </w:p>
        </w:tc>
        <w:tc>
          <w:tcPr>
            <w:tcW w:w="7200" w:type="dxa"/>
          </w:tcPr>
          <w:p w:rsidR="00E074A2" w:rsidRPr="002A20F4" w:rsidRDefault="00E074A2" w:rsidP="00D775C5">
            <w:pPr>
              <w:widowControl w:val="0"/>
              <w:overflowPunct w:val="0"/>
              <w:autoSpaceDE w:val="0"/>
              <w:autoSpaceDN w:val="0"/>
              <w:adjustRightInd w:val="0"/>
              <w:spacing w:before="120" w:after="120"/>
              <w:jc w:val="both"/>
              <w:rPr>
                <w:rFonts w:ascii="Garamond" w:hAnsi="Garamond"/>
              </w:rPr>
            </w:pPr>
            <w:r w:rsidRPr="002A20F4">
              <w:rPr>
                <w:rFonts w:ascii="Garamond" w:hAnsi="Garamond"/>
                <w:sz w:val="22"/>
                <w:szCs w:val="22"/>
              </w:rPr>
              <w:lastRenderedPageBreak/>
              <w:t>Сторона настоящего Договора освобождается от ответственности за частичное или полное неисполнение обязательств по настоящему Договору, если такое неисполнение является следствием непреодолимой силы:</w:t>
            </w:r>
          </w:p>
          <w:p w:rsidR="00E074A2" w:rsidRPr="002A20F4" w:rsidRDefault="00E074A2" w:rsidP="00D775C5">
            <w:pPr>
              <w:widowControl w:val="0"/>
              <w:numPr>
                <w:ilvl w:val="0"/>
                <w:numId w:val="6"/>
              </w:numPr>
              <w:tabs>
                <w:tab w:val="clear" w:pos="1113"/>
                <w:tab w:val="left" w:pos="1083"/>
              </w:tabs>
              <w:overflowPunct w:val="0"/>
              <w:autoSpaceDE w:val="0"/>
              <w:autoSpaceDN w:val="0"/>
              <w:adjustRightInd w:val="0"/>
              <w:spacing w:before="120" w:after="120"/>
              <w:ind w:left="1083" w:hanging="363"/>
              <w:jc w:val="both"/>
              <w:rPr>
                <w:rFonts w:ascii="Garamond" w:hAnsi="Garamond"/>
              </w:rPr>
            </w:pPr>
            <w:r w:rsidRPr="002A20F4">
              <w:rPr>
                <w:rFonts w:ascii="Garamond" w:hAnsi="Garamond"/>
                <w:sz w:val="22"/>
                <w:szCs w:val="22"/>
              </w:rPr>
              <w:t>землетрясения, наводнения (затопления), пожара, бури, удара молнии, обвала (оползня), тайфуна, урагана, снежного заноса, резкого температурного колебания и иных природных явлений;</w:t>
            </w:r>
          </w:p>
          <w:p w:rsidR="00E074A2" w:rsidRPr="002A20F4" w:rsidRDefault="00E074A2" w:rsidP="00D775C5">
            <w:pPr>
              <w:widowControl w:val="0"/>
              <w:numPr>
                <w:ilvl w:val="0"/>
                <w:numId w:val="6"/>
              </w:numPr>
              <w:tabs>
                <w:tab w:val="clear" w:pos="1113"/>
                <w:tab w:val="left" w:pos="1083"/>
              </w:tabs>
              <w:overflowPunct w:val="0"/>
              <w:autoSpaceDE w:val="0"/>
              <w:autoSpaceDN w:val="0"/>
              <w:adjustRightInd w:val="0"/>
              <w:spacing w:before="120" w:after="120"/>
              <w:ind w:left="1083" w:hanging="363"/>
              <w:jc w:val="both"/>
              <w:rPr>
                <w:rFonts w:ascii="Garamond" w:hAnsi="Garamond"/>
              </w:rPr>
            </w:pPr>
            <w:r w:rsidRPr="002A20F4">
              <w:rPr>
                <w:rFonts w:ascii="Garamond" w:hAnsi="Garamond"/>
                <w:sz w:val="22"/>
                <w:szCs w:val="22"/>
              </w:rPr>
              <w:t>войны, военных действий (независимо от того</w:t>
            </w:r>
            <w:r w:rsidRPr="009B0F03">
              <w:rPr>
                <w:rFonts w:ascii="Garamond" w:hAnsi="Garamond"/>
                <w:sz w:val="22"/>
                <w:szCs w:val="22"/>
                <w:highlight w:val="yellow"/>
              </w:rPr>
              <w:t>,</w:t>
            </w:r>
            <w:r w:rsidRPr="002A20F4">
              <w:rPr>
                <w:rFonts w:ascii="Garamond" w:hAnsi="Garamond"/>
                <w:sz w:val="22"/>
                <w:szCs w:val="22"/>
              </w:rPr>
              <w:t xml:space="preserve"> объявлена война или нет), вторжения, внезапного военного нападения, массовых забастовок, бунта, восстания против законной власти, гражданских волнений, беспорядков, организованного вооруженного сопротивления органам государственной власти, военного переворота, гражданской войны и иных экстремальных ситуаций общественной жизни;</w:t>
            </w:r>
          </w:p>
          <w:p w:rsidR="00E074A2" w:rsidRPr="002A20F4" w:rsidRDefault="00E074A2" w:rsidP="00D775C5">
            <w:pPr>
              <w:widowControl w:val="0"/>
              <w:numPr>
                <w:ilvl w:val="0"/>
                <w:numId w:val="6"/>
              </w:numPr>
              <w:tabs>
                <w:tab w:val="clear" w:pos="1113"/>
                <w:tab w:val="left" w:pos="1083"/>
              </w:tabs>
              <w:overflowPunct w:val="0"/>
              <w:autoSpaceDE w:val="0"/>
              <w:autoSpaceDN w:val="0"/>
              <w:adjustRightInd w:val="0"/>
              <w:spacing w:before="120" w:after="120"/>
              <w:ind w:left="1083" w:hanging="363"/>
              <w:jc w:val="both"/>
              <w:rPr>
                <w:rFonts w:ascii="Garamond" w:hAnsi="Garamond"/>
              </w:rPr>
            </w:pPr>
            <w:r w:rsidRPr="002A20F4">
              <w:rPr>
                <w:rFonts w:ascii="Garamond" w:hAnsi="Garamond"/>
                <w:sz w:val="22"/>
                <w:szCs w:val="22"/>
              </w:rPr>
              <w:t>обнаружение любого опасного химиката, вещества, материала или имущества, которые подвергают опасности жизнь и здоровье работников Сторон настоящего Договора;</w:t>
            </w:r>
          </w:p>
          <w:p w:rsidR="00E074A2" w:rsidRPr="002A20F4" w:rsidRDefault="00E074A2" w:rsidP="00D775C5">
            <w:pPr>
              <w:widowControl w:val="0"/>
              <w:numPr>
                <w:ilvl w:val="0"/>
                <w:numId w:val="6"/>
              </w:numPr>
              <w:tabs>
                <w:tab w:val="clear" w:pos="1113"/>
                <w:tab w:val="left" w:pos="1083"/>
              </w:tabs>
              <w:overflowPunct w:val="0"/>
              <w:autoSpaceDE w:val="0"/>
              <w:autoSpaceDN w:val="0"/>
              <w:adjustRightInd w:val="0"/>
              <w:spacing w:before="120" w:after="120"/>
              <w:ind w:left="1083" w:hanging="363"/>
              <w:jc w:val="both"/>
              <w:rPr>
                <w:rFonts w:ascii="Garamond" w:hAnsi="Garamond"/>
              </w:rPr>
            </w:pPr>
            <w:r w:rsidRPr="002A20F4">
              <w:rPr>
                <w:rFonts w:ascii="Garamond" w:hAnsi="Garamond"/>
                <w:sz w:val="22"/>
                <w:szCs w:val="22"/>
              </w:rPr>
              <w:t>объявления эпидемии, карантина, запрета осуществления от</w:t>
            </w:r>
            <w:r w:rsidRPr="009B0F03">
              <w:rPr>
                <w:rFonts w:ascii="Garamond" w:hAnsi="Garamond"/>
                <w:sz w:val="22"/>
                <w:szCs w:val="22"/>
                <w:highlight w:val="yellow"/>
              </w:rPr>
              <w:t>д</w:t>
            </w:r>
            <w:r w:rsidRPr="002A20F4">
              <w:rPr>
                <w:rFonts w:ascii="Garamond" w:hAnsi="Garamond"/>
                <w:sz w:val="22"/>
                <w:szCs w:val="22"/>
              </w:rPr>
              <w:t xml:space="preserve">ельных видов деятельности и иных особых запретительных </w:t>
            </w:r>
            <w:r w:rsidRPr="002A20F4">
              <w:rPr>
                <w:rFonts w:ascii="Garamond" w:hAnsi="Garamond"/>
                <w:sz w:val="22"/>
                <w:szCs w:val="22"/>
              </w:rPr>
              <w:lastRenderedPageBreak/>
              <w:t xml:space="preserve">актов органов законодательной и (или) исполнительной власти Российской Федерации, </w:t>
            </w:r>
          </w:p>
          <w:p w:rsidR="00E074A2" w:rsidRPr="002A20F4" w:rsidRDefault="00E074A2" w:rsidP="00D775C5">
            <w:pPr>
              <w:widowControl w:val="0"/>
              <w:tabs>
                <w:tab w:val="num" w:pos="1004"/>
              </w:tabs>
              <w:overflowPunct w:val="0"/>
              <w:autoSpaceDE w:val="0"/>
              <w:autoSpaceDN w:val="0"/>
              <w:adjustRightInd w:val="0"/>
              <w:spacing w:before="120" w:after="120"/>
              <w:jc w:val="both"/>
              <w:textAlignment w:val="baseline"/>
              <w:rPr>
                <w:rFonts w:ascii="Garamond" w:hAnsi="Garamond"/>
                <w:highlight w:val="yellow"/>
              </w:rPr>
            </w:pPr>
            <w:r w:rsidRPr="002A20F4">
              <w:rPr>
                <w:rFonts w:ascii="Garamond" w:hAnsi="Garamond"/>
                <w:sz w:val="22"/>
                <w:szCs w:val="22"/>
              </w:rPr>
              <w:t>а также других обстоятельств, не зависящих от воли Сторон настоящего Договора. Указанные события должны носить чрезвычайный, непредвиденный и непредотвратимый характер, возникнуть после заключения настоящего Договора.</w:t>
            </w:r>
          </w:p>
          <w:p w:rsidR="00E074A2" w:rsidRPr="002A20F4" w:rsidRDefault="00E074A2" w:rsidP="00D775C5">
            <w:pPr>
              <w:widowControl w:val="0"/>
              <w:tabs>
                <w:tab w:val="num" w:pos="1004"/>
              </w:tabs>
              <w:overflowPunct w:val="0"/>
              <w:autoSpaceDE w:val="0"/>
              <w:autoSpaceDN w:val="0"/>
              <w:adjustRightInd w:val="0"/>
              <w:spacing w:before="120" w:after="120"/>
              <w:jc w:val="both"/>
              <w:textAlignment w:val="baseline"/>
              <w:rPr>
                <w:rFonts w:ascii="Garamond" w:hAnsi="Garamond"/>
                <w:highlight w:val="yellow"/>
              </w:rPr>
            </w:pPr>
            <w:r w:rsidRPr="002A20F4">
              <w:rPr>
                <w:rFonts w:ascii="Garamond" w:hAnsi="Garamond"/>
                <w:sz w:val="22"/>
                <w:szCs w:val="22"/>
                <w:highlight w:val="yellow"/>
              </w:rPr>
              <w:t>Дополнительными основаниями освобождения КО от ответственности за частичное или полное неисполнение обязательств по настоящему Договору (при условии принятия той степени заботливости и осмотрительности, какая требовалась от КО по характеру обязательства и условиям оборота</w:t>
            </w:r>
            <w:r>
              <w:rPr>
                <w:rFonts w:ascii="Garamond" w:hAnsi="Garamond"/>
                <w:sz w:val="22"/>
                <w:szCs w:val="22"/>
                <w:highlight w:val="yellow"/>
              </w:rPr>
              <w:t>,</w:t>
            </w:r>
            <w:r w:rsidRPr="002A20F4">
              <w:rPr>
                <w:rFonts w:ascii="Garamond" w:hAnsi="Garamond"/>
                <w:sz w:val="22"/>
                <w:szCs w:val="22"/>
                <w:highlight w:val="yellow"/>
              </w:rPr>
              <w:t xml:space="preserve"> и всех мер для надлежащего исполнения обязательств) являются:</w:t>
            </w:r>
          </w:p>
          <w:p w:rsidR="00E074A2" w:rsidRPr="002A20F4" w:rsidRDefault="00E074A2" w:rsidP="00D775C5">
            <w:pPr>
              <w:widowControl w:val="0"/>
              <w:numPr>
                <w:ilvl w:val="0"/>
                <w:numId w:val="4"/>
              </w:numPr>
              <w:tabs>
                <w:tab w:val="clear" w:pos="720"/>
                <w:tab w:val="num" w:pos="1083"/>
              </w:tabs>
              <w:overflowPunct w:val="0"/>
              <w:autoSpaceDE w:val="0"/>
              <w:autoSpaceDN w:val="0"/>
              <w:adjustRightInd w:val="0"/>
              <w:spacing w:before="120" w:after="120"/>
              <w:ind w:left="1083" w:hanging="426"/>
              <w:jc w:val="both"/>
              <w:textAlignment w:val="baseline"/>
              <w:rPr>
                <w:rFonts w:ascii="Garamond" w:hAnsi="Garamond"/>
                <w:highlight w:val="yellow"/>
              </w:rPr>
            </w:pPr>
            <w:r w:rsidRPr="002A20F4">
              <w:rPr>
                <w:rFonts w:ascii="Garamond" w:hAnsi="Garamond"/>
                <w:sz w:val="22"/>
                <w:szCs w:val="22"/>
                <w:highlight w:val="yellow"/>
              </w:rPr>
              <w:t xml:space="preserve">отказ, гибель, утрата, уничтожение, блокирование, несанкционированная (за исключением умышленных </w:t>
            </w:r>
            <w:r w:rsidRPr="00230626">
              <w:rPr>
                <w:rFonts w:ascii="Garamond" w:hAnsi="Garamond"/>
                <w:sz w:val="22"/>
                <w:szCs w:val="22"/>
                <w:highlight w:val="yellow"/>
              </w:rPr>
              <w:t xml:space="preserve">действий </w:t>
            </w:r>
            <w:r w:rsidRPr="002A20F4">
              <w:rPr>
                <w:rFonts w:ascii="Garamond" w:hAnsi="Garamond"/>
                <w:sz w:val="22"/>
                <w:szCs w:val="22"/>
                <w:highlight w:val="yellow"/>
              </w:rPr>
              <w:t xml:space="preserve">или </w:t>
            </w:r>
            <w:r w:rsidRPr="00230626">
              <w:rPr>
                <w:rFonts w:ascii="Garamond" w:hAnsi="Garamond"/>
                <w:sz w:val="22"/>
                <w:szCs w:val="22"/>
                <w:highlight w:val="yellow"/>
              </w:rPr>
              <w:t>действий</w:t>
            </w:r>
            <w:r w:rsidRPr="002A20F4">
              <w:rPr>
                <w:rFonts w:ascii="Garamond" w:hAnsi="Garamond"/>
                <w:sz w:val="22"/>
                <w:szCs w:val="22"/>
                <w:highlight w:val="yellow"/>
              </w:rPr>
              <w:t xml:space="preserve">, совершенных в результате грубой неосторожности работников КО) модификация (в том числе в результате </w:t>
            </w:r>
            <w:r w:rsidRPr="00230626">
              <w:rPr>
                <w:rFonts w:ascii="Garamond" w:hAnsi="Garamond"/>
                <w:sz w:val="22"/>
                <w:szCs w:val="22"/>
                <w:highlight w:val="yellow"/>
              </w:rPr>
              <w:t xml:space="preserve">действия </w:t>
            </w:r>
            <w:r w:rsidRPr="002A20F4">
              <w:rPr>
                <w:rFonts w:ascii="Garamond" w:hAnsi="Garamond"/>
                <w:sz w:val="22"/>
                <w:szCs w:val="22"/>
                <w:highlight w:val="yellow"/>
              </w:rPr>
              <w:t xml:space="preserve">вредоносных компьютерных программ, а также противоправных </w:t>
            </w:r>
            <w:r w:rsidRPr="00230626">
              <w:rPr>
                <w:rFonts w:ascii="Garamond" w:hAnsi="Garamond"/>
                <w:sz w:val="22"/>
                <w:szCs w:val="22"/>
                <w:highlight w:val="yellow"/>
              </w:rPr>
              <w:t xml:space="preserve">действий </w:t>
            </w:r>
            <w:r w:rsidRPr="002A20F4">
              <w:rPr>
                <w:rFonts w:ascii="Garamond" w:hAnsi="Garamond"/>
                <w:sz w:val="22"/>
                <w:szCs w:val="22"/>
                <w:highlight w:val="yellow"/>
              </w:rPr>
              <w:t xml:space="preserve">третьих лиц) программного обеспечения и программно-аппаратных средств (средств электронно-вычислительной техники, носителей компьютерной информации, маршрутизаторов, каналов связи </w:t>
            </w:r>
            <w:r>
              <w:rPr>
                <w:rFonts w:ascii="Garamond" w:hAnsi="Garamond"/>
                <w:sz w:val="22"/>
                <w:szCs w:val="22"/>
                <w:highlight w:val="yellow"/>
              </w:rPr>
              <w:t xml:space="preserve">и др.), используемых </w:t>
            </w:r>
            <w:r w:rsidRPr="002A20F4">
              <w:rPr>
                <w:rFonts w:ascii="Garamond" w:hAnsi="Garamond"/>
                <w:sz w:val="22"/>
                <w:szCs w:val="22"/>
                <w:highlight w:val="yellow"/>
              </w:rPr>
              <w:t>КО</w:t>
            </w:r>
            <w:r>
              <w:rPr>
                <w:rFonts w:ascii="Garamond" w:hAnsi="Garamond"/>
                <w:sz w:val="22"/>
                <w:szCs w:val="22"/>
                <w:highlight w:val="yellow"/>
              </w:rPr>
              <w:t xml:space="preserve"> </w:t>
            </w:r>
            <w:r w:rsidRPr="002A20F4">
              <w:rPr>
                <w:rFonts w:ascii="Garamond" w:hAnsi="Garamond"/>
                <w:sz w:val="22"/>
                <w:szCs w:val="22"/>
                <w:highlight w:val="yellow"/>
              </w:rPr>
              <w:t xml:space="preserve">для работы торговой системы оптового рынка, по любой причине, кроме случаев, когда это вызвано умышленными </w:t>
            </w:r>
            <w:r w:rsidRPr="00230626">
              <w:rPr>
                <w:rFonts w:ascii="Garamond" w:hAnsi="Garamond"/>
                <w:sz w:val="22"/>
                <w:szCs w:val="22"/>
                <w:highlight w:val="yellow"/>
              </w:rPr>
              <w:t xml:space="preserve">действиями </w:t>
            </w:r>
            <w:r>
              <w:rPr>
                <w:rFonts w:ascii="Garamond" w:hAnsi="Garamond"/>
                <w:sz w:val="22"/>
                <w:szCs w:val="22"/>
                <w:highlight w:val="yellow"/>
              </w:rPr>
              <w:t>(бездействием)</w:t>
            </w:r>
            <w:r w:rsidRPr="002A20F4">
              <w:rPr>
                <w:rFonts w:ascii="Garamond" w:hAnsi="Garamond"/>
                <w:sz w:val="22"/>
                <w:szCs w:val="22"/>
                <w:highlight w:val="yellow"/>
              </w:rPr>
              <w:t xml:space="preserve"> КО;</w:t>
            </w:r>
          </w:p>
          <w:p w:rsidR="00E074A2" w:rsidRPr="002A20F4" w:rsidRDefault="00E074A2" w:rsidP="00D775C5">
            <w:pPr>
              <w:widowControl w:val="0"/>
              <w:numPr>
                <w:ilvl w:val="0"/>
                <w:numId w:val="4"/>
              </w:numPr>
              <w:tabs>
                <w:tab w:val="clear" w:pos="720"/>
                <w:tab w:val="num" w:pos="1083"/>
              </w:tabs>
              <w:overflowPunct w:val="0"/>
              <w:autoSpaceDE w:val="0"/>
              <w:autoSpaceDN w:val="0"/>
              <w:adjustRightInd w:val="0"/>
              <w:spacing w:before="120" w:after="120"/>
              <w:ind w:left="1083" w:hanging="426"/>
              <w:jc w:val="both"/>
              <w:textAlignment w:val="baseline"/>
              <w:rPr>
                <w:rFonts w:ascii="Garamond" w:hAnsi="Garamond"/>
                <w:highlight w:val="yellow"/>
              </w:rPr>
            </w:pPr>
            <w:r w:rsidRPr="002A20F4">
              <w:rPr>
                <w:rFonts w:ascii="Garamond" w:hAnsi="Garamond"/>
                <w:sz w:val="22"/>
                <w:szCs w:val="22"/>
                <w:highlight w:val="yellow"/>
              </w:rPr>
              <w:t>несанкционированное (за исключением умышленных или совершенных в результате грубой неосторожности</w:t>
            </w:r>
            <w:r>
              <w:rPr>
                <w:rFonts w:ascii="Garamond" w:hAnsi="Garamond"/>
                <w:sz w:val="22"/>
                <w:szCs w:val="22"/>
                <w:highlight w:val="yellow"/>
              </w:rPr>
              <w:t xml:space="preserve"> </w:t>
            </w:r>
            <w:r w:rsidRPr="00230626">
              <w:rPr>
                <w:rFonts w:ascii="Garamond" w:hAnsi="Garamond"/>
                <w:sz w:val="22"/>
                <w:szCs w:val="22"/>
                <w:highlight w:val="yellow"/>
              </w:rPr>
              <w:t xml:space="preserve">действий </w:t>
            </w:r>
            <w:r>
              <w:rPr>
                <w:rFonts w:ascii="Garamond" w:hAnsi="Garamond"/>
                <w:sz w:val="22"/>
                <w:szCs w:val="22"/>
                <w:highlight w:val="yellow"/>
              </w:rPr>
              <w:t>(бездействия)</w:t>
            </w:r>
            <w:r w:rsidRPr="002A20F4">
              <w:rPr>
                <w:rFonts w:ascii="Garamond" w:hAnsi="Garamond"/>
                <w:sz w:val="22"/>
                <w:szCs w:val="22"/>
                <w:highlight w:val="yellow"/>
              </w:rPr>
              <w:t xml:space="preserve"> работник</w:t>
            </w:r>
            <w:r>
              <w:rPr>
                <w:rFonts w:ascii="Garamond" w:hAnsi="Garamond"/>
                <w:sz w:val="22"/>
                <w:szCs w:val="22"/>
                <w:highlight w:val="yellow"/>
              </w:rPr>
              <w:t>ов</w:t>
            </w:r>
            <w:r w:rsidRPr="002A20F4">
              <w:rPr>
                <w:rFonts w:ascii="Garamond" w:hAnsi="Garamond"/>
                <w:sz w:val="22"/>
                <w:szCs w:val="22"/>
                <w:highlight w:val="yellow"/>
              </w:rPr>
              <w:t xml:space="preserve"> КО) уничтожение системы хранения информации или информационных баз данных КО;</w:t>
            </w:r>
          </w:p>
          <w:p w:rsidR="00E074A2" w:rsidRPr="002A20F4" w:rsidRDefault="00E074A2" w:rsidP="00D775C5">
            <w:pPr>
              <w:widowControl w:val="0"/>
              <w:numPr>
                <w:ilvl w:val="0"/>
                <w:numId w:val="4"/>
              </w:numPr>
              <w:tabs>
                <w:tab w:val="clear" w:pos="720"/>
                <w:tab w:val="num" w:pos="1083"/>
              </w:tabs>
              <w:overflowPunct w:val="0"/>
              <w:autoSpaceDE w:val="0"/>
              <w:autoSpaceDN w:val="0"/>
              <w:adjustRightInd w:val="0"/>
              <w:spacing w:before="120" w:after="120"/>
              <w:ind w:left="1083" w:hanging="426"/>
              <w:jc w:val="both"/>
              <w:textAlignment w:val="baseline"/>
              <w:rPr>
                <w:rFonts w:ascii="Garamond" w:hAnsi="Garamond"/>
                <w:highlight w:val="yellow"/>
              </w:rPr>
            </w:pPr>
            <w:r w:rsidRPr="002A20F4">
              <w:rPr>
                <w:rFonts w:ascii="Garamond" w:hAnsi="Garamond"/>
                <w:sz w:val="22"/>
                <w:szCs w:val="22"/>
                <w:highlight w:val="yellow"/>
              </w:rPr>
              <w:t>непреднамеренные ошибки в программном обеспечении, в том числе в конструкции или при монтаже программно-ап</w:t>
            </w:r>
            <w:r>
              <w:rPr>
                <w:rFonts w:ascii="Garamond" w:hAnsi="Garamond"/>
                <w:sz w:val="22"/>
                <w:szCs w:val="22"/>
                <w:highlight w:val="yellow"/>
              </w:rPr>
              <w:t xml:space="preserve">паратных средств, используемых </w:t>
            </w:r>
            <w:r w:rsidRPr="002A20F4">
              <w:rPr>
                <w:rFonts w:ascii="Garamond" w:hAnsi="Garamond"/>
                <w:sz w:val="22"/>
                <w:szCs w:val="22"/>
                <w:highlight w:val="yellow"/>
              </w:rPr>
              <w:t>КО для осуществления расчетов на оптовом рынке;</w:t>
            </w:r>
          </w:p>
          <w:p w:rsidR="00E074A2" w:rsidRPr="00DC49CB" w:rsidRDefault="00E074A2" w:rsidP="00D775C5">
            <w:pPr>
              <w:widowControl w:val="0"/>
              <w:numPr>
                <w:ilvl w:val="0"/>
                <w:numId w:val="2"/>
              </w:numPr>
              <w:tabs>
                <w:tab w:val="clear" w:pos="1113"/>
                <w:tab w:val="num" w:pos="1083"/>
              </w:tabs>
              <w:overflowPunct w:val="0"/>
              <w:autoSpaceDE w:val="0"/>
              <w:autoSpaceDN w:val="0"/>
              <w:adjustRightInd w:val="0"/>
              <w:spacing w:before="120" w:after="120"/>
              <w:ind w:left="1083" w:hanging="426"/>
              <w:jc w:val="both"/>
              <w:textAlignment w:val="baseline"/>
              <w:rPr>
                <w:rFonts w:ascii="Garamond" w:hAnsi="Garamond"/>
                <w:highlight w:val="yellow"/>
              </w:rPr>
            </w:pPr>
            <w:r w:rsidRPr="00230626">
              <w:rPr>
                <w:rFonts w:ascii="Garamond" w:hAnsi="Garamond"/>
                <w:sz w:val="22"/>
                <w:szCs w:val="22"/>
                <w:highlight w:val="yellow"/>
              </w:rPr>
              <w:t>действия</w:t>
            </w:r>
            <w:r w:rsidRPr="002A20F4">
              <w:rPr>
                <w:rFonts w:ascii="Garamond" w:hAnsi="Garamond"/>
                <w:sz w:val="22"/>
                <w:szCs w:val="22"/>
                <w:highlight w:val="yellow"/>
              </w:rPr>
              <w:t xml:space="preserve"> или факты, которые прекращают и (или) прерывают и (или) нарушают снабжение электрической энергией КО (за исключением нарушения энергоснабжения КО в результате неисполнения им своих обязательств по договору энергоснабжения принадлежащего ему на праве собственности </w:t>
            </w:r>
            <w:r w:rsidRPr="002A20F4">
              <w:rPr>
                <w:rFonts w:ascii="Garamond" w:hAnsi="Garamond"/>
                <w:sz w:val="22"/>
                <w:szCs w:val="22"/>
                <w:highlight w:val="yellow"/>
              </w:rPr>
              <w:lastRenderedPageBreak/>
              <w:t>или ином законном основании нежилого помещения, используемого под офисное помещение).</w:t>
            </w:r>
          </w:p>
          <w:p w:rsidR="00DC49CB" w:rsidRPr="00F972EA" w:rsidRDefault="00DC49CB" w:rsidP="00D775C5">
            <w:pPr>
              <w:widowControl w:val="0"/>
              <w:overflowPunct w:val="0"/>
              <w:autoSpaceDE w:val="0"/>
              <w:autoSpaceDN w:val="0"/>
              <w:adjustRightInd w:val="0"/>
              <w:spacing w:before="120" w:after="120"/>
              <w:jc w:val="both"/>
              <w:textAlignment w:val="baseline"/>
              <w:rPr>
                <w:rFonts w:ascii="Garamond" w:hAnsi="Garamond"/>
                <w:highlight w:val="yellow"/>
              </w:rPr>
            </w:pPr>
            <w:r w:rsidRPr="00F972EA">
              <w:rPr>
                <w:rFonts w:ascii="Garamond" w:hAnsi="Garamond"/>
                <w:sz w:val="22"/>
                <w:szCs w:val="22"/>
                <w:highlight w:val="yellow"/>
              </w:rPr>
              <w:t xml:space="preserve">Решение </w:t>
            </w:r>
            <w:r w:rsidR="001E580E">
              <w:rPr>
                <w:rFonts w:ascii="Garamond" w:hAnsi="Garamond"/>
                <w:sz w:val="22"/>
                <w:szCs w:val="22"/>
                <w:highlight w:val="yellow"/>
              </w:rPr>
              <w:t>о наличии</w:t>
            </w:r>
            <w:r w:rsidR="00F972EA" w:rsidRPr="002A20F4">
              <w:rPr>
                <w:rFonts w:ascii="Garamond" w:hAnsi="Garamond"/>
                <w:sz w:val="22"/>
                <w:szCs w:val="22"/>
                <w:highlight w:val="yellow"/>
              </w:rPr>
              <w:t xml:space="preserve"> </w:t>
            </w:r>
            <w:r w:rsidR="001E580E">
              <w:rPr>
                <w:rFonts w:ascii="Garamond" w:hAnsi="Garamond"/>
                <w:sz w:val="22"/>
                <w:szCs w:val="22"/>
                <w:highlight w:val="yellow"/>
              </w:rPr>
              <w:t>указанных д</w:t>
            </w:r>
            <w:r w:rsidR="00F972EA" w:rsidRPr="002A20F4">
              <w:rPr>
                <w:rFonts w:ascii="Garamond" w:hAnsi="Garamond"/>
                <w:sz w:val="22"/>
                <w:szCs w:val="22"/>
                <w:highlight w:val="yellow"/>
              </w:rPr>
              <w:t>ополнительны</w:t>
            </w:r>
            <w:r w:rsidR="001E580E">
              <w:rPr>
                <w:rFonts w:ascii="Garamond" w:hAnsi="Garamond"/>
                <w:sz w:val="22"/>
                <w:szCs w:val="22"/>
                <w:highlight w:val="yellow"/>
              </w:rPr>
              <w:t>х</w:t>
            </w:r>
            <w:r w:rsidR="00F972EA" w:rsidRPr="002A20F4">
              <w:rPr>
                <w:rFonts w:ascii="Garamond" w:hAnsi="Garamond"/>
                <w:sz w:val="22"/>
                <w:szCs w:val="22"/>
                <w:highlight w:val="yellow"/>
              </w:rPr>
              <w:t xml:space="preserve"> основани</w:t>
            </w:r>
            <w:r w:rsidR="001E580E">
              <w:rPr>
                <w:rFonts w:ascii="Garamond" w:hAnsi="Garamond"/>
                <w:sz w:val="22"/>
                <w:szCs w:val="22"/>
                <w:highlight w:val="yellow"/>
              </w:rPr>
              <w:t>й</w:t>
            </w:r>
            <w:r w:rsidR="00F972EA" w:rsidRPr="002A20F4">
              <w:rPr>
                <w:rFonts w:ascii="Garamond" w:hAnsi="Garamond"/>
                <w:sz w:val="22"/>
                <w:szCs w:val="22"/>
                <w:highlight w:val="yellow"/>
              </w:rPr>
              <w:t xml:space="preserve"> освобождения от ответственности </w:t>
            </w:r>
            <w:r w:rsidR="001E580E">
              <w:rPr>
                <w:rFonts w:ascii="Garamond" w:hAnsi="Garamond"/>
                <w:sz w:val="22"/>
                <w:szCs w:val="22"/>
                <w:highlight w:val="yellow"/>
              </w:rPr>
              <w:t>в случае</w:t>
            </w:r>
            <w:r w:rsidR="00F972EA" w:rsidRPr="002A20F4">
              <w:rPr>
                <w:rFonts w:ascii="Garamond" w:hAnsi="Garamond"/>
                <w:sz w:val="22"/>
                <w:szCs w:val="22"/>
                <w:highlight w:val="yellow"/>
              </w:rPr>
              <w:t xml:space="preserve"> частично</w:t>
            </w:r>
            <w:r w:rsidR="001E580E">
              <w:rPr>
                <w:rFonts w:ascii="Garamond" w:hAnsi="Garamond"/>
                <w:sz w:val="22"/>
                <w:szCs w:val="22"/>
                <w:highlight w:val="yellow"/>
              </w:rPr>
              <w:t>го</w:t>
            </w:r>
            <w:r w:rsidR="00F972EA" w:rsidRPr="002A20F4">
              <w:rPr>
                <w:rFonts w:ascii="Garamond" w:hAnsi="Garamond"/>
                <w:sz w:val="22"/>
                <w:szCs w:val="22"/>
                <w:highlight w:val="yellow"/>
              </w:rPr>
              <w:t xml:space="preserve"> или полно</w:t>
            </w:r>
            <w:r w:rsidR="001E580E">
              <w:rPr>
                <w:rFonts w:ascii="Garamond" w:hAnsi="Garamond"/>
                <w:sz w:val="22"/>
                <w:szCs w:val="22"/>
                <w:highlight w:val="yellow"/>
              </w:rPr>
              <w:t>го</w:t>
            </w:r>
            <w:r w:rsidR="00F972EA" w:rsidRPr="002A20F4">
              <w:rPr>
                <w:rFonts w:ascii="Garamond" w:hAnsi="Garamond"/>
                <w:sz w:val="22"/>
                <w:szCs w:val="22"/>
                <w:highlight w:val="yellow"/>
              </w:rPr>
              <w:t xml:space="preserve"> неисполнени</w:t>
            </w:r>
            <w:r w:rsidR="001E580E">
              <w:rPr>
                <w:rFonts w:ascii="Garamond" w:hAnsi="Garamond"/>
                <w:sz w:val="22"/>
                <w:szCs w:val="22"/>
                <w:highlight w:val="yellow"/>
              </w:rPr>
              <w:t>я</w:t>
            </w:r>
            <w:r w:rsidR="00F972EA" w:rsidRPr="002A20F4">
              <w:rPr>
                <w:rFonts w:ascii="Garamond" w:hAnsi="Garamond"/>
                <w:sz w:val="22"/>
                <w:szCs w:val="22"/>
                <w:highlight w:val="yellow"/>
              </w:rPr>
              <w:t xml:space="preserve"> </w:t>
            </w:r>
            <w:r w:rsidR="001E580E" w:rsidRPr="002A20F4">
              <w:rPr>
                <w:rFonts w:ascii="Garamond" w:hAnsi="Garamond"/>
                <w:sz w:val="22"/>
                <w:szCs w:val="22"/>
                <w:highlight w:val="yellow"/>
              </w:rPr>
              <w:t xml:space="preserve"> КО </w:t>
            </w:r>
            <w:r w:rsidR="00F972EA" w:rsidRPr="002A20F4">
              <w:rPr>
                <w:rFonts w:ascii="Garamond" w:hAnsi="Garamond"/>
                <w:sz w:val="22"/>
                <w:szCs w:val="22"/>
                <w:highlight w:val="yellow"/>
              </w:rPr>
              <w:t>обязательств по настоящему Договору</w:t>
            </w:r>
            <w:r w:rsidR="001E580E">
              <w:rPr>
                <w:rFonts w:ascii="Garamond" w:hAnsi="Garamond"/>
                <w:sz w:val="22"/>
                <w:szCs w:val="22"/>
                <w:highlight w:val="yellow"/>
              </w:rPr>
              <w:t xml:space="preserve"> принимается Наблюдательным советом НП «Совет рынка». </w:t>
            </w:r>
          </w:p>
          <w:p w:rsidR="00E074A2" w:rsidRPr="00DA6516" w:rsidRDefault="00E074A2" w:rsidP="00D775C5">
            <w:pPr>
              <w:widowControl w:val="0"/>
              <w:overflowPunct w:val="0"/>
              <w:autoSpaceDE w:val="0"/>
              <w:autoSpaceDN w:val="0"/>
              <w:adjustRightInd w:val="0"/>
              <w:spacing w:before="120" w:after="120"/>
              <w:jc w:val="both"/>
              <w:textAlignment w:val="baseline"/>
              <w:rPr>
                <w:rFonts w:ascii="Garamond" w:hAnsi="Garamond"/>
                <w:highlight w:val="yellow"/>
              </w:rPr>
            </w:pPr>
            <w:r>
              <w:rPr>
                <w:rFonts w:ascii="Garamond" w:hAnsi="Garamond"/>
                <w:sz w:val="22"/>
                <w:szCs w:val="22"/>
                <w:highlight w:val="yellow"/>
              </w:rPr>
              <w:t>Положения статей 23.4–</w:t>
            </w:r>
            <w:r w:rsidRPr="00DA6516">
              <w:rPr>
                <w:rFonts w:ascii="Garamond" w:hAnsi="Garamond"/>
                <w:sz w:val="22"/>
                <w:szCs w:val="22"/>
                <w:highlight w:val="yellow"/>
              </w:rPr>
              <w:t>23.8 настоящего Договора, регулирующих отношения сторон при наступлении</w:t>
            </w:r>
            <w:r>
              <w:rPr>
                <w:rFonts w:ascii="Garamond" w:hAnsi="Garamond"/>
                <w:sz w:val="22"/>
                <w:szCs w:val="22"/>
                <w:highlight w:val="yellow"/>
              </w:rPr>
              <w:t xml:space="preserve"> </w:t>
            </w:r>
            <w:r w:rsidRPr="00DA6516">
              <w:rPr>
                <w:rFonts w:ascii="Garamond" w:hAnsi="Garamond"/>
                <w:sz w:val="22"/>
                <w:szCs w:val="22"/>
                <w:highlight w:val="yellow"/>
              </w:rPr>
              <w:t>обстоятельств непреодолимой силы, применяются также при наступлении обстоятельств, являющихся дополнительными основаниями освобождения КО от ответственности за частичное или полное неисполнение обязательств по настоящему Договору.</w:t>
            </w:r>
          </w:p>
          <w:p w:rsidR="00E074A2" w:rsidRPr="00044D96" w:rsidRDefault="00E074A2" w:rsidP="00D775C5">
            <w:pPr>
              <w:pStyle w:val="a8"/>
              <w:widowControl w:val="0"/>
              <w:spacing w:before="120" w:beforeAutospacing="0" w:after="120" w:afterAutospacing="0"/>
              <w:jc w:val="both"/>
              <w:rPr>
                <w:rFonts w:ascii="Garamond" w:hAnsi="Garamond"/>
              </w:rPr>
            </w:pPr>
            <w:r w:rsidRPr="002A20F4">
              <w:rPr>
                <w:rFonts w:ascii="Garamond" w:hAnsi="Garamond"/>
                <w:sz w:val="22"/>
                <w:szCs w:val="22"/>
              </w:rPr>
              <w:t>В случаях когда в соответствии с условиями настоящего Договора КО будет вступать в отношения с Участником оптового рынка в качестве стороны по договорам, КО не будет отвечать перед Участником оптового рынка за неисполнение кем-либо из Участников опто</w:t>
            </w:r>
            <w:bookmarkStart w:id="4" w:name="_GoBack"/>
            <w:bookmarkEnd w:id="4"/>
            <w:r w:rsidRPr="002A20F4">
              <w:rPr>
                <w:rFonts w:ascii="Garamond" w:hAnsi="Garamond"/>
                <w:sz w:val="22"/>
                <w:szCs w:val="22"/>
              </w:rPr>
              <w:t>вого рынка сделки (сделок) по оплате электрической энергии и (или) мощности, купленной на оптовом рынке, в случае осуществления КО своей деятельности в точном соответствии с правилами оптового рынка, Договором о присоединении к торговой системе оптового рынка, Регламентами оптового рынка или решениями уполномоченного Правительством Российской Федерации федерального органа исполнительной власти, что будет свидетельствовать о проявлении КО той степени заботливости и необходимой осмотрительности, какая от него требовалась по характеру обязательств и условиям оборота, и о принятии им всех мер для надлежащего исполнения своих обязательств по договорам с Участниками оптового рынка.</w:t>
            </w:r>
          </w:p>
        </w:tc>
      </w:tr>
    </w:tbl>
    <w:p w:rsidR="00E074A2" w:rsidRPr="004F2D39" w:rsidRDefault="00E074A2" w:rsidP="0071353B">
      <w:pPr>
        <w:widowControl w:val="0"/>
        <w:spacing w:before="120" w:after="120"/>
        <w:rPr>
          <w:rFonts w:ascii="Garamond" w:hAnsi="Garamond"/>
          <w:sz w:val="22"/>
          <w:szCs w:val="22"/>
        </w:rPr>
      </w:pPr>
    </w:p>
    <w:sectPr w:rsidR="00E074A2" w:rsidRPr="004F2D39" w:rsidSect="0071353B">
      <w:footerReference w:type="even" r:id="rId7"/>
      <w:footerReference w:type="default" r:id="rId8"/>
      <w:pgSz w:w="16838" w:h="11906" w:orient="landscape"/>
      <w:pgMar w:top="851" w:right="1134" w:bottom="851" w:left="1134" w:header="709" w:footer="709" w:gutter="0"/>
      <w:pgNumType w:start="2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60BB" w:rsidRDefault="00B460BB">
      <w:r>
        <w:separator/>
      </w:r>
    </w:p>
  </w:endnote>
  <w:endnote w:type="continuationSeparator" w:id="0">
    <w:p w:rsidR="00B460BB" w:rsidRDefault="00B46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4A2" w:rsidRDefault="00376A67" w:rsidP="00003550">
    <w:pPr>
      <w:pStyle w:val="a5"/>
      <w:framePr w:wrap="around" w:vAnchor="text" w:hAnchor="margin" w:xAlign="right" w:y="1"/>
      <w:rPr>
        <w:rStyle w:val="a7"/>
      </w:rPr>
    </w:pPr>
    <w:r>
      <w:rPr>
        <w:rStyle w:val="a7"/>
      </w:rPr>
      <w:fldChar w:fldCharType="begin"/>
    </w:r>
    <w:r w:rsidR="00E074A2">
      <w:rPr>
        <w:rStyle w:val="a7"/>
      </w:rPr>
      <w:instrText xml:space="preserve">PAGE  </w:instrText>
    </w:r>
    <w:r>
      <w:rPr>
        <w:rStyle w:val="a7"/>
      </w:rPr>
      <w:fldChar w:fldCharType="end"/>
    </w:r>
  </w:p>
  <w:p w:rsidR="00E074A2" w:rsidRDefault="00E074A2" w:rsidP="003D3DF9">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4A2" w:rsidRDefault="00E074A2" w:rsidP="003D3DF9">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60BB" w:rsidRDefault="00B460BB">
      <w:r>
        <w:separator/>
      </w:r>
    </w:p>
  </w:footnote>
  <w:footnote w:type="continuationSeparator" w:id="0">
    <w:p w:rsidR="00B460BB" w:rsidRDefault="00B460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5452D"/>
    <w:multiLevelType w:val="hybridMultilevel"/>
    <w:tmpl w:val="09B6CFE2"/>
    <w:lvl w:ilvl="0" w:tplc="4E905A00">
      <w:start w:val="1"/>
      <w:numFmt w:val="bullet"/>
      <w:lvlText w:val=""/>
      <w:lvlJc w:val="left"/>
      <w:pPr>
        <w:tabs>
          <w:tab w:val="num" w:pos="1113"/>
        </w:tabs>
        <w:ind w:left="1113" w:hanging="720"/>
      </w:pPr>
      <w:rPr>
        <w:rFonts w:ascii="Symbol" w:hAnsi="Symbol" w:hint="default"/>
      </w:rPr>
    </w:lvl>
    <w:lvl w:ilvl="1" w:tplc="04190003">
      <w:start w:val="1"/>
      <w:numFmt w:val="bullet"/>
      <w:lvlText w:val="o"/>
      <w:lvlJc w:val="left"/>
      <w:pPr>
        <w:tabs>
          <w:tab w:val="num" w:pos="1833"/>
        </w:tabs>
        <w:ind w:left="1833" w:hanging="360"/>
      </w:pPr>
      <w:rPr>
        <w:rFonts w:ascii="Courier New" w:hAnsi="Courier New" w:hint="default"/>
      </w:rPr>
    </w:lvl>
    <w:lvl w:ilvl="2" w:tplc="04190005" w:tentative="1">
      <w:start w:val="1"/>
      <w:numFmt w:val="bullet"/>
      <w:lvlText w:val=""/>
      <w:lvlJc w:val="left"/>
      <w:pPr>
        <w:tabs>
          <w:tab w:val="num" w:pos="2553"/>
        </w:tabs>
        <w:ind w:left="2553" w:hanging="360"/>
      </w:pPr>
      <w:rPr>
        <w:rFonts w:ascii="Wingdings" w:hAnsi="Wingdings" w:hint="default"/>
      </w:rPr>
    </w:lvl>
    <w:lvl w:ilvl="3" w:tplc="04190001" w:tentative="1">
      <w:start w:val="1"/>
      <w:numFmt w:val="bullet"/>
      <w:lvlText w:val=""/>
      <w:lvlJc w:val="left"/>
      <w:pPr>
        <w:tabs>
          <w:tab w:val="num" w:pos="3273"/>
        </w:tabs>
        <w:ind w:left="3273" w:hanging="360"/>
      </w:pPr>
      <w:rPr>
        <w:rFonts w:ascii="Symbol" w:hAnsi="Symbol" w:hint="default"/>
      </w:rPr>
    </w:lvl>
    <w:lvl w:ilvl="4" w:tplc="04190003" w:tentative="1">
      <w:start w:val="1"/>
      <w:numFmt w:val="bullet"/>
      <w:lvlText w:val="o"/>
      <w:lvlJc w:val="left"/>
      <w:pPr>
        <w:tabs>
          <w:tab w:val="num" w:pos="3993"/>
        </w:tabs>
        <w:ind w:left="3993" w:hanging="360"/>
      </w:pPr>
      <w:rPr>
        <w:rFonts w:ascii="Courier New" w:hAnsi="Courier New" w:hint="default"/>
      </w:rPr>
    </w:lvl>
    <w:lvl w:ilvl="5" w:tplc="04190005" w:tentative="1">
      <w:start w:val="1"/>
      <w:numFmt w:val="bullet"/>
      <w:lvlText w:val=""/>
      <w:lvlJc w:val="left"/>
      <w:pPr>
        <w:tabs>
          <w:tab w:val="num" w:pos="4713"/>
        </w:tabs>
        <w:ind w:left="4713" w:hanging="360"/>
      </w:pPr>
      <w:rPr>
        <w:rFonts w:ascii="Wingdings" w:hAnsi="Wingdings" w:hint="default"/>
      </w:rPr>
    </w:lvl>
    <w:lvl w:ilvl="6" w:tplc="04190001" w:tentative="1">
      <w:start w:val="1"/>
      <w:numFmt w:val="bullet"/>
      <w:lvlText w:val=""/>
      <w:lvlJc w:val="left"/>
      <w:pPr>
        <w:tabs>
          <w:tab w:val="num" w:pos="5433"/>
        </w:tabs>
        <w:ind w:left="5433" w:hanging="360"/>
      </w:pPr>
      <w:rPr>
        <w:rFonts w:ascii="Symbol" w:hAnsi="Symbol" w:hint="default"/>
      </w:rPr>
    </w:lvl>
    <w:lvl w:ilvl="7" w:tplc="04190003" w:tentative="1">
      <w:start w:val="1"/>
      <w:numFmt w:val="bullet"/>
      <w:lvlText w:val="o"/>
      <w:lvlJc w:val="left"/>
      <w:pPr>
        <w:tabs>
          <w:tab w:val="num" w:pos="6153"/>
        </w:tabs>
        <w:ind w:left="6153" w:hanging="360"/>
      </w:pPr>
      <w:rPr>
        <w:rFonts w:ascii="Courier New" w:hAnsi="Courier New" w:hint="default"/>
      </w:rPr>
    </w:lvl>
    <w:lvl w:ilvl="8" w:tplc="04190005" w:tentative="1">
      <w:start w:val="1"/>
      <w:numFmt w:val="bullet"/>
      <w:lvlText w:val=""/>
      <w:lvlJc w:val="left"/>
      <w:pPr>
        <w:tabs>
          <w:tab w:val="num" w:pos="6873"/>
        </w:tabs>
        <w:ind w:left="6873" w:hanging="360"/>
      </w:pPr>
      <w:rPr>
        <w:rFonts w:ascii="Wingdings" w:hAnsi="Wingdings" w:hint="default"/>
      </w:rPr>
    </w:lvl>
  </w:abstractNum>
  <w:abstractNum w:abstractNumId="1">
    <w:nsid w:val="2285041F"/>
    <w:multiLevelType w:val="hybridMultilevel"/>
    <w:tmpl w:val="8E68B1D4"/>
    <w:lvl w:ilvl="0" w:tplc="4E905A00">
      <w:start w:val="1"/>
      <w:numFmt w:val="bullet"/>
      <w:lvlText w:val=""/>
      <w:lvlJc w:val="left"/>
      <w:pPr>
        <w:tabs>
          <w:tab w:val="num" w:pos="1620"/>
        </w:tabs>
        <w:ind w:left="1620" w:hanging="720"/>
      </w:pPr>
      <w:rPr>
        <w:rFonts w:ascii="Symbol" w:hAnsi="Symbol" w:hint="default"/>
      </w:rPr>
    </w:lvl>
    <w:lvl w:ilvl="1" w:tplc="33FE10E2">
      <w:start w:val="1"/>
      <w:numFmt w:val="decimal"/>
      <w:lvlText w:val="4.%2."/>
      <w:lvlJc w:val="left"/>
      <w:pPr>
        <w:tabs>
          <w:tab w:val="num" w:pos="360"/>
        </w:tabs>
        <w:ind w:left="357" w:hanging="357"/>
      </w:pPr>
      <w:rPr>
        <w:rFonts w:cs="Times New Roman" w:hint="default"/>
      </w:rPr>
    </w:lvl>
    <w:lvl w:ilvl="2" w:tplc="10F6EC5C">
      <w:start w:val="1"/>
      <w:numFmt w:val="bullet"/>
      <w:lvlText w:val="-"/>
      <w:lvlJc w:val="left"/>
      <w:pPr>
        <w:tabs>
          <w:tab w:val="num" w:pos="2340"/>
        </w:tabs>
        <w:ind w:left="2340" w:hanging="360"/>
      </w:pPr>
      <w:rPr>
        <w:rFonts w:ascii="Times New Roman" w:hAnsi="Times New Roman"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
    <w:nsid w:val="5CD17967"/>
    <w:multiLevelType w:val="hybridMultilevel"/>
    <w:tmpl w:val="7BA4A470"/>
    <w:lvl w:ilvl="0" w:tplc="FFFFFFFF">
      <w:start w:val="1"/>
      <w:numFmt w:val="bullet"/>
      <w:lvlText w:val=""/>
      <w:lvlJc w:val="left"/>
      <w:pPr>
        <w:tabs>
          <w:tab w:val="num" w:pos="720"/>
        </w:tabs>
        <w:ind w:left="720" w:hanging="72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70BF2491"/>
    <w:multiLevelType w:val="multilevel"/>
    <w:tmpl w:val="77EAD8F0"/>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1004"/>
        </w:tabs>
        <w:ind w:left="1004" w:hanging="720"/>
      </w:pPr>
      <w:rPr>
        <w:rFonts w:cs="Times New Roman" w:hint="default"/>
        <w:i w:val="0"/>
        <w:strike w:val="0"/>
        <w:color w:val="auto"/>
      </w:rPr>
    </w:lvl>
    <w:lvl w:ilvl="2">
      <w:start w:val="1"/>
      <w:numFmt w:val="decimal"/>
      <w:lvlText w:val="12.%3."/>
      <w:lvlJc w:val="left"/>
      <w:pPr>
        <w:tabs>
          <w:tab w:val="num" w:pos="862"/>
        </w:tabs>
        <w:ind w:left="862"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num w:numId="1">
    <w:abstractNumId w:val="1"/>
  </w:num>
  <w:num w:numId="2">
    <w:abstractNumId w:val="0"/>
  </w:num>
  <w:num w:numId="3">
    <w:abstractNumId w:val="3"/>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3DF9"/>
    <w:rsid w:val="00003550"/>
    <w:rsid w:val="00044D96"/>
    <w:rsid w:val="00057B82"/>
    <w:rsid w:val="00092CB3"/>
    <w:rsid w:val="000932CD"/>
    <w:rsid w:val="000935A2"/>
    <w:rsid w:val="000A69E4"/>
    <w:rsid w:val="000C466B"/>
    <w:rsid w:val="000F6F91"/>
    <w:rsid w:val="001005F5"/>
    <w:rsid w:val="00104D51"/>
    <w:rsid w:val="0012684D"/>
    <w:rsid w:val="001560A9"/>
    <w:rsid w:val="00167674"/>
    <w:rsid w:val="001722C5"/>
    <w:rsid w:val="00173A57"/>
    <w:rsid w:val="001918A2"/>
    <w:rsid w:val="001945D1"/>
    <w:rsid w:val="00196FCD"/>
    <w:rsid w:val="001D3DD8"/>
    <w:rsid w:val="001E580E"/>
    <w:rsid w:val="001F5D61"/>
    <w:rsid w:val="00200285"/>
    <w:rsid w:val="00226CD2"/>
    <w:rsid w:val="00230626"/>
    <w:rsid w:val="00235E0A"/>
    <w:rsid w:val="002373C0"/>
    <w:rsid w:val="00245E0B"/>
    <w:rsid w:val="00266802"/>
    <w:rsid w:val="00292B37"/>
    <w:rsid w:val="002A1DB0"/>
    <w:rsid w:val="002A20F4"/>
    <w:rsid w:val="002B1D3E"/>
    <w:rsid w:val="002B58F7"/>
    <w:rsid w:val="002C0AD1"/>
    <w:rsid w:val="002C5906"/>
    <w:rsid w:val="002C7DE8"/>
    <w:rsid w:val="002E5A3B"/>
    <w:rsid w:val="002F23A6"/>
    <w:rsid w:val="00305C7F"/>
    <w:rsid w:val="003274A7"/>
    <w:rsid w:val="003743CA"/>
    <w:rsid w:val="0037690A"/>
    <w:rsid w:val="00376A67"/>
    <w:rsid w:val="00377F96"/>
    <w:rsid w:val="0038191B"/>
    <w:rsid w:val="00383319"/>
    <w:rsid w:val="00392052"/>
    <w:rsid w:val="003A19D0"/>
    <w:rsid w:val="003B6020"/>
    <w:rsid w:val="003C16ED"/>
    <w:rsid w:val="003C4442"/>
    <w:rsid w:val="003D3DF9"/>
    <w:rsid w:val="003E56B3"/>
    <w:rsid w:val="003E5F2F"/>
    <w:rsid w:val="003F7214"/>
    <w:rsid w:val="00424E87"/>
    <w:rsid w:val="004251A9"/>
    <w:rsid w:val="00437941"/>
    <w:rsid w:val="00437E2A"/>
    <w:rsid w:val="0046708D"/>
    <w:rsid w:val="004A0FB6"/>
    <w:rsid w:val="004B24E5"/>
    <w:rsid w:val="004D4DB6"/>
    <w:rsid w:val="004D693B"/>
    <w:rsid w:val="004F2D39"/>
    <w:rsid w:val="004F7DD8"/>
    <w:rsid w:val="005052EF"/>
    <w:rsid w:val="005714AF"/>
    <w:rsid w:val="005B11A3"/>
    <w:rsid w:val="005C2901"/>
    <w:rsid w:val="005C66D8"/>
    <w:rsid w:val="005F2A2B"/>
    <w:rsid w:val="006001D1"/>
    <w:rsid w:val="00630E37"/>
    <w:rsid w:val="00634929"/>
    <w:rsid w:val="00643EE4"/>
    <w:rsid w:val="00650E0A"/>
    <w:rsid w:val="0066679F"/>
    <w:rsid w:val="00675BDF"/>
    <w:rsid w:val="00676D63"/>
    <w:rsid w:val="006973CB"/>
    <w:rsid w:val="006E4E3B"/>
    <w:rsid w:val="006E7F0B"/>
    <w:rsid w:val="00712343"/>
    <w:rsid w:val="0071353B"/>
    <w:rsid w:val="00720A7F"/>
    <w:rsid w:val="0072588C"/>
    <w:rsid w:val="00731FD2"/>
    <w:rsid w:val="00733834"/>
    <w:rsid w:val="0074399E"/>
    <w:rsid w:val="0074585C"/>
    <w:rsid w:val="00776D8D"/>
    <w:rsid w:val="007932AF"/>
    <w:rsid w:val="0079765C"/>
    <w:rsid w:val="007B6A94"/>
    <w:rsid w:val="007C3F67"/>
    <w:rsid w:val="008422FB"/>
    <w:rsid w:val="00861D46"/>
    <w:rsid w:val="0086711F"/>
    <w:rsid w:val="008672C6"/>
    <w:rsid w:val="00875CDF"/>
    <w:rsid w:val="0089214D"/>
    <w:rsid w:val="00896EA9"/>
    <w:rsid w:val="00897C74"/>
    <w:rsid w:val="008B2090"/>
    <w:rsid w:val="008B225B"/>
    <w:rsid w:val="008D1882"/>
    <w:rsid w:val="008E7115"/>
    <w:rsid w:val="008F3054"/>
    <w:rsid w:val="008F4122"/>
    <w:rsid w:val="009407B4"/>
    <w:rsid w:val="00943232"/>
    <w:rsid w:val="00946E2B"/>
    <w:rsid w:val="00957A73"/>
    <w:rsid w:val="009919EB"/>
    <w:rsid w:val="00993BA6"/>
    <w:rsid w:val="009A2464"/>
    <w:rsid w:val="009B0F03"/>
    <w:rsid w:val="009B16D6"/>
    <w:rsid w:val="009C25C2"/>
    <w:rsid w:val="009C3FB0"/>
    <w:rsid w:val="009C6259"/>
    <w:rsid w:val="00A02AFA"/>
    <w:rsid w:val="00A07161"/>
    <w:rsid w:val="00A3099C"/>
    <w:rsid w:val="00A42B9B"/>
    <w:rsid w:val="00A46ABF"/>
    <w:rsid w:val="00A555DD"/>
    <w:rsid w:val="00A862DE"/>
    <w:rsid w:val="00A87ED0"/>
    <w:rsid w:val="00A92D16"/>
    <w:rsid w:val="00AA4676"/>
    <w:rsid w:val="00AB59AD"/>
    <w:rsid w:val="00AD6195"/>
    <w:rsid w:val="00AF07D8"/>
    <w:rsid w:val="00B0180D"/>
    <w:rsid w:val="00B13ED6"/>
    <w:rsid w:val="00B40B9D"/>
    <w:rsid w:val="00B460BB"/>
    <w:rsid w:val="00B755CC"/>
    <w:rsid w:val="00B766B7"/>
    <w:rsid w:val="00B8353A"/>
    <w:rsid w:val="00B87774"/>
    <w:rsid w:val="00B9604B"/>
    <w:rsid w:val="00BA0F20"/>
    <w:rsid w:val="00BA28C9"/>
    <w:rsid w:val="00BA7892"/>
    <w:rsid w:val="00BB72CE"/>
    <w:rsid w:val="00BD27CF"/>
    <w:rsid w:val="00BF75EB"/>
    <w:rsid w:val="00C2191C"/>
    <w:rsid w:val="00C22958"/>
    <w:rsid w:val="00C332E3"/>
    <w:rsid w:val="00C459A6"/>
    <w:rsid w:val="00C50F2A"/>
    <w:rsid w:val="00C53453"/>
    <w:rsid w:val="00C574CB"/>
    <w:rsid w:val="00C660F2"/>
    <w:rsid w:val="00C66B5A"/>
    <w:rsid w:val="00C80957"/>
    <w:rsid w:val="00D1572F"/>
    <w:rsid w:val="00D220E1"/>
    <w:rsid w:val="00D546CB"/>
    <w:rsid w:val="00D566D6"/>
    <w:rsid w:val="00D76EEC"/>
    <w:rsid w:val="00D775C5"/>
    <w:rsid w:val="00D822D9"/>
    <w:rsid w:val="00D822FD"/>
    <w:rsid w:val="00D86068"/>
    <w:rsid w:val="00D87087"/>
    <w:rsid w:val="00D91A21"/>
    <w:rsid w:val="00DA6516"/>
    <w:rsid w:val="00DA6EED"/>
    <w:rsid w:val="00DC49CB"/>
    <w:rsid w:val="00E02FCF"/>
    <w:rsid w:val="00E074A2"/>
    <w:rsid w:val="00E202C8"/>
    <w:rsid w:val="00E414F9"/>
    <w:rsid w:val="00E546FB"/>
    <w:rsid w:val="00E627EE"/>
    <w:rsid w:val="00E7146B"/>
    <w:rsid w:val="00E80433"/>
    <w:rsid w:val="00EA0A9D"/>
    <w:rsid w:val="00EB67DA"/>
    <w:rsid w:val="00EC6F11"/>
    <w:rsid w:val="00EF700A"/>
    <w:rsid w:val="00EF7614"/>
    <w:rsid w:val="00F01D38"/>
    <w:rsid w:val="00F058A3"/>
    <w:rsid w:val="00F31745"/>
    <w:rsid w:val="00F44EE9"/>
    <w:rsid w:val="00F67D55"/>
    <w:rsid w:val="00F83BDA"/>
    <w:rsid w:val="00F972EA"/>
    <w:rsid w:val="00FB6BBE"/>
    <w:rsid w:val="00FC4E7E"/>
    <w:rsid w:val="00FD3862"/>
    <w:rsid w:val="00FD7C56"/>
    <w:rsid w:val="00FE4A64"/>
    <w:rsid w:val="00FE56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54E0FE9-2B9F-44FC-92F7-9EBF819B1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3DF9"/>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D3DF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1-L2">
    <w:name w:val="CORP1-L2"/>
    <w:basedOn w:val="a"/>
    <w:uiPriority w:val="99"/>
    <w:rsid w:val="003D3DF9"/>
    <w:pPr>
      <w:tabs>
        <w:tab w:val="left" w:pos="1080"/>
      </w:tabs>
      <w:spacing w:after="240"/>
      <w:ind w:firstLine="720"/>
    </w:pPr>
    <w:rPr>
      <w:b/>
      <w:color w:val="auto"/>
      <w:szCs w:val="20"/>
      <w:lang w:val="en-US"/>
    </w:rPr>
  </w:style>
  <w:style w:type="paragraph" w:customStyle="1" w:styleId="a4">
    <w:name w:val="Знак"/>
    <w:basedOn w:val="a"/>
    <w:uiPriority w:val="99"/>
    <w:rsid w:val="003D3DF9"/>
    <w:pPr>
      <w:spacing w:after="160" w:line="240" w:lineRule="exact"/>
    </w:pPr>
    <w:rPr>
      <w:rFonts w:ascii="Verdana" w:hAnsi="Verdana" w:cs="Verdana"/>
      <w:color w:val="auto"/>
      <w:sz w:val="20"/>
      <w:szCs w:val="20"/>
      <w:lang w:val="en-US" w:eastAsia="en-US"/>
    </w:rPr>
  </w:style>
  <w:style w:type="paragraph" w:styleId="a5">
    <w:name w:val="footer"/>
    <w:basedOn w:val="a"/>
    <w:link w:val="a6"/>
    <w:uiPriority w:val="99"/>
    <w:rsid w:val="003D3DF9"/>
    <w:pPr>
      <w:tabs>
        <w:tab w:val="center" w:pos="4677"/>
        <w:tab w:val="right" w:pos="9355"/>
      </w:tabs>
    </w:pPr>
  </w:style>
  <w:style w:type="character" w:customStyle="1" w:styleId="a6">
    <w:name w:val="Нижний колонтитул Знак"/>
    <w:basedOn w:val="a0"/>
    <w:link w:val="a5"/>
    <w:uiPriority w:val="99"/>
    <w:semiHidden/>
    <w:rsid w:val="008C5F85"/>
    <w:rPr>
      <w:color w:val="000000"/>
      <w:sz w:val="24"/>
      <w:szCs w:val="24"/>
    </w:rPr>
  </w:style>
  <w:style w:type="character" w:styleId="a7">
    <w:name w:val="page number"/>
    <w:basedOn w:val="a0"/>
    <w:uiPriority w:val="99"/>
    <w:rsid w:val="003D3DF9"/>
    <w:rPr>
      <w:rFonts w:cs="Times New Roman"/>
    </w:rPr>
  </w:style>
  <w:style w:type="paragraph" w:styleId="a8">
    <w:name w:val="Normal (Web)"/>
    <w:basedOn w:val="a"/>
    <w:uiPriority w:val="99"/>
    <w:rsid w:val="003D3DF9"/>
    <w:pPr>
      <w:spacing w:before="100" w:beforeAutospacing="1" w:after="100" w:afterAutospacing="1"/>
    </w:pPr>
    <w:rPr>
      <w:rFonts w:ascii="Arial Unicode MS" w:eastAsia="Arial Unicode MS" w:hAnsi="Arial Unicode MS" w:cs="Arial Unicode MS"/>
      <w:color w:val="auto"/>
    </w:rPr>
  </w:style>
  <w:style w:type="paragraph" w:styleId="a9">
    <w:name w:val="Body Text"/>
    <w:basedOn w:val="a"/>
    <w:link w:val="aa"/>
    <w:uiPriority w:val="99"/>
    <w:rsid w:val="003D3DF9"/>
    <w:pPr>
      <w:spacing w:before="120" w:after="120"/>
      <w:jc w:val="both"/>
    </w:pPr>
    <w:rPr>
      <w:color w:val="0000FF"/>
    </w:rPr>
  </w:style>
  <w:style w:type="character" w:customStyle="1" w:styleId="aa">
    <w:name w:val="Основной текст Знак"/>
    <w:basedOn w:val="a0"/>
    <w:link w:val="a9"/>
    <w:uiPriority w:val="99"/>
    <w:semiHidden/>
    <w:rsid w:val="008C5F85"/>
    <w:rPr>
      <w:color w:val="000000"/>
      <w:sz w:val="24"/>
      <w:szCs w:val="24"/>
    </w:rPr>
  </w:style>
  <w:style w:type="paragraph" w:styleId="ab">
    <w:name w:val="Balloon Text"/>
    <w:basedOn w:val="a"/>
    <w:link w:val="ac"/>
    <w:uiPriority w:val="99"/>
    <w:semiHidden/>
    <w:rsid w:val="00BD27CF"/>
    <w:rPr>
      <w:rFonts w:ascii="Tahoma" w:hAnsi="Tahoma" w:cs="Tahoma"/>
      <w:sz w:val="16"/>
      <w:szCs w:val="16"/>
    </w:rPr>
  </w:style>
  <w:style w:type="character" w:customStyle="1" w:styleId="ac">
    <w:name w:val="Текст выноски Знак"/>
    <w:basedOn w:val="a0"/>
    <w:link w:val="ab"/>
    <w:uiPriority w:val="99"/>
    <w:semiHidden/>
    <w:rsid w:val="008C5F85"/>
    <w:rPr>
      <w:color w:val="000000"/>
      <w:sz w:val="0"/>
      <w:szCs w:val="0"/>
    </w:rPr>
  </w:style>
  <w:style w:type="paragraph" w:styleId="ad">
    <w:name w:val="header"/>
    <w:basedOn w:val="a"/>
    <w:link w:val="ae"/>
    <w:uiPriority w:val="99"/>
    <w:rsid w:val="00F01D38"/>
    <w:pPr>
      <w:tabs>
        <w:tab w:val="center" w:pos="4677"/>
        <w:tab w:val="right" w:pos="9355"/>
      </w:tabs>
    </w:pPr>
  </w:style>
  <w:style w:type="character" w:customStyle="1" w:styleId="ae">
    <w:name w:val="Верхний колонтитул Знак"/>
    <w:basedOn w:val="a0"/>
    <w:link w:val="ad"/>
    <w:uiPriority w:val="99"/>
    <w:semiHidden/>
    <w:rsid w:val="008C5F85"/>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9426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1148</Words>
  <Characters>6548</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Таблица внесения дополнений и изменений в Положение о Комиссии при Наблюдательном совете НП "АТС"</vt:lpstr>
    </vt:vector>
  </TitlesOfParts>
  <Company>org</Company>
  <LinksUpToDate>false</LinksUpToDate>
  <CharactersWithSpaces>7681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Таблица внесения дополнений и изменений в Положение о Комиссии при Наблюдательном совете НП "АТС"</dc:title>
  <dc:subject/>
  <dc:creator>semen</dc:creator>
  <cp:keywords/>
  <dc:description/>
  <cp:lastModifiedBy>Марина Гирина</cp:lastModifiedBy>
  <cp:revision>5</cp:revision>
  <cp:lastPrinted>2015-02-10T07:46:00Z</cp:lastPrinted>
  <dcterms:created xsi:type="dcterms:W3CDTF">2015-02-11T14:43:00Z</dcterms:created>
  <dcterms:modified xsi:type="dcterms:W3CDTF">2015-02-18T07:47:00Z</dcterms:modified>
</cp:coreProperties>
</file>